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2A6" w:rsidRPr="006379D2" w:rsidRDefault="00980C96" w:rsidP="006379D2">
      <w:pPr>
        <w:rPr>
          <w:b/>
          <w:sz w:val="36"/>
          <w:szCs w:val="36"/>
          <w:u w:val="single"/>
        </w:rPr>
      </w:pPr>
      <w:r w:rsidRPr="00980C96">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120" type="#_x0000_t32" style="position:absolute;margin-left:-71.6pt;margin-top:-9.5pt;width:66468.2pt;height:5.45pt;flip:y;z-index:251732992;mso-position-horizontal-relative:margin;mso-position-vertical-relative:margin" o:connectortype="straight" strokecolor="#7030a0" strokeweight="2.25pt">
            <v:shadow color="#868686"/>
            <w10:wrap anchorx="margin" anchory="margin"/>
          </v:shape>
        </w:pict>
      </w:r>
      <w:r>
        <w:rPr>
          <w:b/>
          <w:noProof/>
          <w:sz w:val="36"/>
          <w:szCs w:val="36"/>
          <w:u w:val="single"/>
        </w:rPr>
        <w:pict>
          <v:rect id="_x0000_s1028" style="position:absolute;margin-left:155.9pt;margin-top:-58.85pt;width:160.65pt;height:40.95pt;z-index:251660288;mso-position-horizontal-relative:margin;mso-position-vertical-relative:margin" stroked="f">
            <v:fill r:id="rId8" o:title="logo-6" rotate="t" type="frame"/>
            <w10:wrap type="topAndBottom" anchorx="margin" anchory="margin"/>
          </v:rect>
        </w:pict>
      </w:r>
    </w:p>
    <w:p w:rsidR="00913CC2" w:rsidRPr="009B475D" w:rsidRDefault="009B475D" w:rsidP="00BA7807">
      <w:pPr>
        <w:spacing w:line="240" w:lineRule="auto"/>
        <w:jc w:val="center"/>
        <w:rPr>
          <w:rFonts w:ascii="Eras Bold ITC" w:hAnsi="Eras Bold ITC"/>
          <w:caps/>
          <w:color w:val="E36C0A" w:themeColor="accent6" w:themeShade="BF"/>
          <w:sz w:val="56"/>
          <w:szCs w:val="56"/>
          <w:u w:val="single"/>
        </w:rPr>
      </w:pPr>
      <w:r w:rsidRPr="009B475D">
        <w:rPr>
          <w:rFonts w:ascii="Eras Bold ITC" w:hAnsi="Eras Bold ITC"/>
          <w:caps/>
          <w:color w:val="E36C0A" w:themeColor="accent6" w:themeShade="BF"/>
          <w:sz w:val="56"/>
          <w:szCs w:val="56"/>
          <w:u w:val="single"/>
        </w:rPr>
        <w:t>LLP Annual Filings</w:t>
      </w:r>
    </w:p>
    <w:p w:rsidR="003022A0" w:rsidRDefault="00372AE0" w:rsidP="00BA7807">
      <w:pPr>
        <w:spacing w:line="240" w:lineRule="auto"/>
        <w:jc w:val="center"/>
        <w:rPr>
          <w:sz w:val="24"/>
          <w:szCs w:val="24"/>
        </w:rPr>
      </w:pPr>
      <w:r>
        <w:rPr>
          <w:rFonts w:ascii="Eras Bold ITC" w:hAnsi="Eras Bold ITC"/>
          <w:noProof/>
          <w:color w:val="E36C0A" w:themeColor="accent6" w:themeShade="BF"/>
          <w:sz w:val="56"/>
          <w:szCs w:val="56"/>
          <w:u w:val="single"/>
        </w:rPr>
        <w:drawing>
          <wp:anchor distT="0" distB="0" distL="114300" distR="114300" simplePos="0" relativeHeight="251729920" behindDoc="0" locked="0" layoutInCell="1" allowOverlap="1">
            <wp:simplePos x="0" y="0"/>
            <wp:positionH relativeFrom="margin">
              <wp:posOffset>-109739</wp:posOffset>
            </wp:positionH>
            <wp:positionV relativeFrom="margin">
              <wp:posOffset>1700011</wp:posOffset>
            </wp:positionV>
            <wp:extent cx="6059778" cy="5937161"/>
            <wp:effectExtent l="19050" t="0" r="0" b="0"/>
            <wp:wrapTopAndBottom/>
            <wp:docPr id="66" name="Picture 65" descr="freepik__upload__3788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epik__upload__37887.jpeg"/>
                    <pic:cNvPicPr/>
                  </pic:nvPicPr>
                  <pic:blipFill>
                    <a:blip r:embed="rId9"/>
                    <a:stretch>
                      <a:fillRect/>
                    </a:stretch>
                  </pic:blipFill>
                  <pic:spPr>
                    <a:xfrm>
                      <a:off x="0" y="0"/>
                      <a:ext cx="6059778" cy="5937161"/>
                    </a:xfrm>
                    <a:prstGeom prst="rect">
                      <a:avLst/>
                    </a:prstGeom>
                  </pic:spPr>
                </pic:pic>
              </a:graphicData>
            </a:graphic>
          </wp:anchor>
        </w:drawing>
      </w:r>
      <w:r w:rsidR="00913CC2" w:rsidRPr="00BA7807">
        <w:rPr>
          <w:rFonts w:ascii="Eras Bold ITC" w:hAnsi="Eras Bold ITC"/>
          <w:color w:val="E36C0A" w:themeColor="accent6" w:themeShade="BF"/>
          <w:sz w:val="56"/>
          <w:szCs w:val="56"/>
          <w:u w:val="single"/>
        </w:rPr>
        <w:t>CHECKLIST</w:t>
      </w:r>
    </w:p>
    <w:p w:rsidR="003022A0" w:rsidRDefault="00980C96" w:rsidP="003022A0">
      <w:pPr>
        <w:rPr>
          <w:sz w:val="24"/>
          <w:szCs w:val="24"/>
        </w:rPr>
      </w:pPr>
      <w:r>
        <w:rPr>
          <w:noProof/>
          <w:sz w:val="24"/>
          <w:szCs w:val="24"/>
        </w:rPr>
        <w:pict>
          <v:shapetype id="_x0000_t202" coordsize="21600,21600" o:spt="202" path="m,l,21600r21600,l21600,xe">
            <v:stroke joinstyle="miter"/>
            <v:path gradientshapeok="t" o:connecttype="rect"/>
          </v:shapetype>
          <v:shape id="_x0000_s1040" type="#_x0000_t202" style="position:absolute;margin-left:75.35pt;margin-top:543.85pt;width:340.6pt;height:27.1pt;z-index:251663360;mso-position-horizontal-relative:margin;mso-position-vertical-relative:margin" fillcolor="#4f81bd [3204]" stroked="f" strokecolor="#4f81bd [3204]" strokeweight="10pt">
            <v:fill opacity="9830f"/>
            <v:stroke linestyle="thinThin"/>
            <v:shadow color="#868686"/>
            <v:textbox style="mso-next-textbox:#_x0000_s1040">
              <w:txbxContent>
                <w:p w:rsidR="00CF3D7E" w:rsidRPr="001F0880" w:rsidRDefault="00CF3D7E" w:rsidP="001F0880">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noProof/>
          <w:sz w:val="24"/>
          <w:szCs w:val="24"/>
        </w:rPr>
        <w:pict>
          <v:shape id="_x0000_s1045" type="#_x0000_t202" style="position:absolute;margin-left:68.65pt;margin-top:570.95pt;width:340.6pt;height:27.1pt;z-index:251668480;mso-position-horizontal-relative:margin;mso-position-vertical-relative:margin" fillcolor="#4f81bd [3204]" stroked="f" strokecolor="#4f81bd [3204]" strokeweight="10pt">
            <v:fill opacity="9830f"/>
            <v:stroke linestyle="thinThin"/>
            <v:shadow color="#868686"/>
            <v:textbox style="mso-next-textbox:#_x0000_s1045">
              <w:txbxContent>
                <w:p w:rsidR="00CF3D7E" w:rsidRPr="001F0880" w:rsidRDefault="00CF3D7E" w:rsidP="003022A0">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p>
    <w:p w:rsidR="00411377" w:rsidRDefault="00980C96" w:rsidP="00F43E6B">
      <w:pPr>
        <w:rPr>
          <w:spacing w:val="-1"/>
          <w:sz w:val="24"/>
          <w:szCs w:val="24"/>
        </w:rPr>
      </w:pPr>
      <w:r>
        <w:rPr>
          <w:noProof/>
          <w:spacing w:val="-1"/>
          <w:sz w:val="24"/>
          <w:szCs w:val="24"/>
        </w:rPr>
        <w:pict>
          <v:rect id="_x0000_s1133" style="position:absolute;margin-left:-85.55pt;margin-top:682.15pt;width:639.15pt;height:38.25pt;z-index:251745280;mso-position-horizontal-relative:margin;mso-position-vertical-relative:margin" fillcolor="#1a0ab6" stroked="f" strokecolor="#c6d9f1 [671]" strokeweight="10pt">
            <v:fill opacity="36045f"/>
            <v:stroke linestyle="thinThin"/>
            <v:shadow color="#868686"/>
            <w10:wrap anchorx="margin" anchory="margin"/>
          </v:rect>
        </w:pict>
      </w:r>
      <w:r>
        <w:rPr>
          <w:noProof/>
          <w:spacing w:val="-1"/>
          <w:sz w:val="24"/>
          <w:szCs w:val="24"/>
        </w:rPr>
        <w:pict>
          <v:shape id="_x0000_s1134" type="#_x0000_t202" style="position:absolute;margin-left:55.8pt;margin-top:690.4pt;width:340.6pt;height:27.1pt;z-index:251746304;mso-position-horizontal-relative:margin;mso-position-vertical-relative:margin" fillcolor="#4f81bd [3204]" stroked="f" strokecolor="#4f81bd [3204]" strokeweight="10pt">
            <v:fill opacity="9830f"/>
            <v:stroke linestyle="thinThin"/>
            <v:shadow color="#868686"/>
            <v:textbox style="mso-next-textbox:#_x0000_s1134">
              <w:txbxContent>
                <w:p w:rsidR="00B239F2" w:rsidRPr="001F0880" w:rsidRDefault="00B239F2" w:rsidP="00B239F2">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p>
    <w:p w:rsidR="008D5E21" w:rsidRDefault="00980C96" w:rsidP="00F43E6B">
      <w:pPr>
        <w:rPr>
          <w:spacing w:val="-1"/>
          <w:sz w:val="24"/>
          <w:szCs w:val="24"/>
        </w:rPr>
      </w:pPr>
      <w:r w:rsidRPr="00980C96">
        <w:rPr>
          <w:b/>
          <w:noProof/>
          <w:color w:val="3366FF"/>
          <w:spacing w:val="-1"/>
          <w:sz w:val="28"/>
          <w:szCs w:val="24"/>
        </w:rPr>
        <w:lastRenderedPageBreak/>
        <w:pict>
          <v:rect id="_x0000_s1167" style="position:absolute;margin-left:154.15pt;margin-top:-60.6pt;width:160.65pt;height:40.95pt;z-index:251758592;mso-position-horizontal-relative:margin;mso-position-vertical-relative:margin" stroked="f">
            <v:fill r:id="rId8" o:title="logo-6" rotate="t" type="frame"/>
            <w10:wrap type="topAndBottom" anchorx="margin" anchory="margin"/>
          </v:rect>
        </w:pict>
      </w:r>
      <w:r w:rsidRPr="00980C96">
        <w:rPr>
          <w:rFonts w:ascii="Times New Roman" w:hAnsi="Times New Roman" w:cs="Times New Roman"/>
          <w:noProof/>
          <w:sz w:val="24"/>
          <w:szCs w:val="24"/>
        </w:rPr>
        <w:pict>
          <v:shape id="_x0000_s1155" type="#_x0000_t32" style="position:absolute;margin-left:-432.9pt;margin-top:-9.75pt;width:66468.2pt;height:5.45pt;flip:y;z-index:251747328;mso-position-horizontal-relative:margin;mso-position-vertical-relative:margin" o:connectortype="straight" strokecolor="#7030a0" strokeweight="2.25pt">
            <v:shadow color="#868686"/>
            <w10:wrap anchorx="margin" anchory="margin"/>
          </v:shape>
        </w:pict>
      </w:r>
    </w:p>
    <w:p w:rsidR="000A3B96" w:rsidRPr="000A3B96" w:rsidRDefault="000A3B96" w:rsidP="000A3B96">
      <w:pPr>
        <w:rPr>
          <w:spacing w:val="-1"/>
          <w:sz w:val="24"/>
          <w:szCs w:val="24"/>
        </w:rPr>
      </w:pPr>
      <w:r w:rsidRPr="000A3B96">
        <w:rPr>
          <w:spacing w:val="-1"/>
          <w:sz w:val="24"/>
          <w:szCs w:val="24"/>
        </w:rPr>
        <w:t>For a Limited Liability Partnership (LLP), regular filing of returns is essential to uphold LLP compliance standards and steer clear of substantial penalties for non-compliance. LLPs benefit from a relatively lighter annual compliance burden compared to private limited companies. Nevertheless, the potential fines for non-compliance can be significant. While a Private Limited company might face penalties of INR 1 lakh for non-compliance, LLPs could incur penalties of up to INR 5 lakh. At IndiaFilings, we understand the critical importance of adhering to these annual compliances of LLP requirements, and our services are tailored to assist LLPs in meeting their obligations efficiently and effectively.</w:t>
      </w:r>
    </w:p>
    <w:p w:rsidR="000A3B96" w:rsidRPr="000A3B96" w:rsidRDefault="000A3B96" w:rsidP="000A3B96">
      <w:pPr>
        <w:rPr>
          <w:spacing w:val="-1"/>
          <w:sz w:val="24"/>
          <w:szCs w:val="24"/>
        </w:rPr>
      </w:pPr>
    </w:p>
    <w:p w:rsidR="000A3B96" w:rsidRPr="009B475D" w:rsidRDefault="000A3B96" w:rsidP="000A3B96">
      <w:pPr>
        <w:rPr>
          <w:b/>
          <w:color w:val="3366FF"/>
          <w:spacing w:val="-1"/>
          <w:sz w:val="28"/>
          <w:szCs w:val="24"/>
        </w:rPr>
      </w:pPr>
      <w:r w:rsidRPr="009B475D">
        <w:rPr>
          <w:b/>
          <w:color w:val="3366FF"/>
          <w:spacing w:val="-1"/>
          <w:sz w:val="28"/>
          <w:szCs w:val="24"/>
        </w:rPr>
        <w:t>Limited Liability Partnerships (LLPs) Compliance Requirements</w:t>
      </w:r>
    </w:p>
    <w:p w:rsidR="000A3B96" w:rsidRPr="000A3B96" w:rsidRDefault="000A3B96" w:rsidP="000A3B96">
      <w:pPr>
        <w:rPr>
          <w:spacing w:val="-1"/>
          <w:sz w:val="24"/>
          <w:szCs w:val="24"/>
        </w:rPr>
      </w:pPr>
      <w:r w:rsidRPr="000A3B96">
        <w:rPr>
          <w:spacing w:val="-1"/>
          <w:sz w:val="24"/>
          <w:szCs w:val="24"/>
        </w:rPr>
        <w:t xml:space="preserve">Limited Liability Partnerships (LLPs) are recognized as separate legal entities, and therefore, they are bound by specific compliance obligations. The responsibility for ensuring compliance rests with the Designated Partners of the LLP. The key LLP compliance requirements </w:t>
      </w:r>
      <w:r>
        <w:rPr>
          <w:spacing w:val="-1"/>
          <w:sz w:val="24"/>
          <w:szCs w:val="24"/>
        </w:rPr>
        <w:t>for LLPs include the following:</w:t>
      </w:r>
    </w:p>
    <w:p w:rsidR="000A3B96" w:rsidRPr="000A3B96" w:rsidRDefault="000A3B96" w:rsidP="000A3B96">
      <w:pPr>
        <w:pStyle w:val="ListParagraph"/>
        <w:numPr>
          <w:ilvl w:val="0"/>
          <w:numId w:val="11"/>
        </w:numPr>
        <w:rPr>
          <w:spacing w:val="-1"/>
          <w:sz w:val="24"/>
          <w:szCs w:val="24"/>
        </w:rPr>
      </w:pPr>
      <w:r w:rsidRPr="000A3B96">
        <w:rPr>
          <w:spacing w:val="-1"/>
          <w:sz w:val="24"/>
          <w:szCs w:val="24"/>
        </w:rPr>
        <w:t>Maintenance of Proper Book of Accounts</w:t>
      </w:r>
    </w:p>
    <w:p w:rsidR="000A3B96" w:rsidRPr="000A3B96" w:rsidRDefault="000A3B96" w:rsidP="000A3B96">
      <w:pPr>
        <w:pStyle w:val="ListParagraph"/>
        <w:numPr>
          <w:ilvl w:val="0"/>
          <w:numId w:val="11"/>
        </w:numPr>
        <w:rPr>
          <w:spacing w:val="-1"/>
          <w:sz w:val="24"/>
          <w:szCs w:val="24"/>
        </w:rPr>
      </w:pPr>
      <w:r w:rsidRPr="000A3B96">
        <w:rPr>
          <w:spacing w:val="-1"/>
          <w:sz w:val="24"/>
          <w:szCs w:val="24"/>
        </w:rPr>
        <w:t>Filing of Annual Return</w:t>
      </w:r>
    </w:p>
    <w:p w:rsidR="000A3B96" w:rsidRPr="000A3B96" w:rsidRDefault="000A3B96" w:rsidP="000A3B96">
      <w:pPr>
        <w:pStyle w:val="ListParagraph"/>
        <w:numPr>
          <w:ilvl w:val="0"/>
          <w:numId w:val="11"/>
        </w:numPr>
        <w:rPr>
          <w:spacing w:val="-1"/>
          <w:sz w:val="24"/>
          <w:szCs w:val="24"/>
        </w:rPr>
      </w:pPr>
      <w:r w:rsidRPr="000A3B96">
        <w:rPr>
          <w:spacing w:val="-1"/>
          <w:sz w:val="24"/>
          <w:szCs w:val="24"/>
        </w:rPr>
        <w:t>Filing of Statement of Accounts</w:t>
      </w:r>
    </w:p>
    <w:p w:rsidR="000A3B96" w:rsidRPr="000A3B96" w:rsidRDefault="000A3B96" w:rsidP="000A3B96">
      <w:pPr>
        <w:pStyle w:val="ListParagraph"/>
        <w:numPr>
          <w:ilvl w:val="0"/>
          <w:numId w:val="11"/>
        </w:numPr>
        <w:rPr>
          <w:spacing w:val="-1"/>
          <w:sz w:val="24"/>
          <w:szCs w:val="24"/>
        </w:rPr>
      </w:pPr>
      <w:r w:rsidRPr="000A3B96">
        <w:rPr>
          <w:spacing w:val="-1"/>
          <w:sz w:val="24"/>
          <w:szCs w:val="24"/>
        </w:rPr>
        <w:t>Filing of Income Tax Return (ITR - 5)</w:t>
      </w:r>
    </w:p>
    <w:p w:rsidR="000A3B96" w:rsidRPr="000A3B96" w:rsidRDefault="000A3B96" w:rsidP="000A3B96">
      <w:pPr>
        <w:pStyle w:val="ListParagraph"/>
        <w:numPr>
          <w:ilvl w:val="0"/>
          <w:numId w:val="11"/>
        </w:numPr>
        <w:rPr>
          <w:spacing w:val="-1"/>
          <w:sz w:val="24"/>
          <w:szCs w:val="24"/>
        </w:rPr>
      </w:pPr>
      <w:r w:rsidRPr="000A3B96">
        <w:rPr>
          <w:spacing w:val="-1"/>
          <w:sz w:val="24"/>
          <w:szCs w:val="24"/>
        </w:rPr>
        <w:t>Filing of Tax Audit (If Applicable)</w:t>
      </w:r>
    </w:p>
    <w:p w:rsidR="000A3B96" w:rsidRDefault="000A3B96" w:rsidP="000A3B96">
      <w:pPr>
        <w:rPr>
          <w:spacing w:val="-1"/>
          <w:sz w:val="24"/>
          <w:szCs w:val="24"/>
        </w:rPr>
      </w:pPr>
      <w:r w:rsidRPr="000A3B96">
        <w:rPr>
          <w:spacing w:val="-1"/>
          <w:sz w:val="24"/>
          <w:szCs w:val="24"/>
        </w:rPr>
        <w:t>Ensuring annual compliances of LLP with these obligations not only maintains the legal status of the LLP but also helps in building transparency, credibility, and financial accountability.</w:t>
      </w:r>
    </w:p>
    <w:p w:rsidR="000A3B96" w:rsidRDefault="000A3B96" w:rsidP="000A3B96">
      <w:pPr>
        <w:rPr>
          <w:spacing w:val="-1"/>
          <w:sz w:val="24"/>
          <w:szCs w:val="24"/>
        </w:rPr>
      </w:pPr>
    </w:p>
    <w:p w:rsidR="000A3B96" w:rsidRPr="009B475D" w:rsidRDefault="000A3B96" w:rsidP="000A3B96">
      <w:pPr>
        <w:rPr>
          <w:b/>
          <w:color w:val="3366FF"/>
          <w:spacing w:val="-1"/>
          <w:sz w:val="28"/>
          <w:szCs w:val="24"/>
        </w:rPr>
      </w:pPr>
      <w:r w:rsidRPr="009B475D">
        <w:rPr>
          <w:b/>
          <w:color w:val="3366FF"/>
          <w:spacing w:val="-1"/>
          <w:sz w:val="28"/>
          <w:szCs w:val="24"/>
        </w:rPr>
        <w:t>Maintenance of Proper Book of Accounts</w:t>
      </w:r>
    </w:p>
    <w:p w:rsidR="000A3B96" w:rsidRDefault="000A3B96" w:rsidP="000A3B96">
      <w:pPr>
        <w:rPr>
          <w:spacing w:val="-1"/>
          <w:sz w:val="24"/>
          <w:szCs w:val="24"/>
        </w:rPr>
      </w:pPr>
      <w:r w:rsidRPr="000A3B96">
        <w:rPr>
          <w:spacing w:val="-1"/>
          <w:sz w:val="24"/>
          <w:szCs w:val="24"/>
        </w:rPr>
        <w:t>In LLP annual filing, one must diligently maintain accurate and up-to-date financial records. These records should encompass details of the LLP's financial transactions, profits, expenses, assets, and liabilities. Proper bookkeeping is crucial to assess the financial health and performance of the LLP.</w:t>
      </w:r>
    </w:p>
    <w:p w:rsidR="000A3B96" w:rsidRDefault="000A3B96" w:rsidP="000A3B96">
      <w:pPr>
        <w:rPr>
          <w:spacing w:val="-1"/>
          <w:sz w:val="24"/>
          <w:szCs w:val="24"/>
        </w:rPr>
      </w:pPr>
    </w:p>
    <w:p w:rsidR="000A3B96" w:rsidRDefault="009B475D" w:rsidP="000A3B96">
      <w:pPr>
        <w:rPr>
          <w:spacing w:val="-1"/>
          <w:sz w:val="24"/>
          <w:szCs w:val="24"/>
        </w:rPr>
      </w:pPr>
      <w:r>
        <w:rPr>
          <w:noProof/>
          <w:spacing w:val="-1"/>
          <w:sz w:val="24"/>
          <w:szCs w:val="24"/>
        </w:rPr>
        <w:pict>
          <v:shape id="_x0000_s1200" type="#_x0000_t202" style="position:absolute;margin-left:64.8pt;margin-top:691.9pt;width:340.6pt;height:27.1pt;z-index:251777024;mso-position-horizontal-relative:margin;mso-position-vertical-relative:margin" fillcolor="#4f81bd [3204]" stroked="f" strokecolor="#4f81bd [3204]" strokeweight="10pt">
            <v:fill opacity="9830f"/>
            <v:stroke linestyle="thinThin"/>
            <v:shadow color="#868686"/>
            <v:textbox style="mso-next-textbox:#_x0000_s1200">
              <w:txbxContent>
                <w:p w:rsidR="009B475D" w:rsidRPr="001F0880" w:rsidRDefault="009B475D" w:rsidP="009B475D">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noProof/>
          <w:spacing w:val="-1"/>
          <w:sz w:val="24"/>
          <w:szCs w:val="24"/>
        </w:rPr>
        <w:pict>
          <v:rect id="_x0000_s1195" style="position:absolute;margin-left:-73.55pt;margin-top:682.15pt;width:639.15pt;height:38.25pt;z-index:251771904;mso-position-horizontal-relative:margin;mso-position-vertical-relative:margin" fillcolor="#1a0ab6" stroked="f" strokecolor="#c6d9f1 [671]" strokeweight="10pt">
            <v:fill opacity="36045f"/>
            <v:stroke linestyle="thinThin"/>
            <v:shadow color="#868686"/>
            <w10:wrap anchorx="margin" anchory="margin"/>
          </v:rect>
        </w:pict>
      </w:r>
    </w:p>
    <w:p w:rsidR="000A3B96" w:rsidRDefault="009B475D" w:rsidP="000A3B96">
      <w:pPr>
        <w:rPr>
          <w:spacing w:val="-1"/>
          <w:sz w:val="24"/>
          <w:szCs w:val="24"/>
        </w:rPr>
      </w:pPr>
      <w:r>
        <w:rPr>
          <w:b/>
          <w:noProof/>
          <w:spacing w:val="-1"/>
          <w:sz w:val="28"/>
          <w:szCs w:val="24"/>
        </w:rPr>
        <w:lastRenderedPageBreak/>
        <w:pict>
          <v:rect id="_x0000_s1191" style="position:absolute;margin-left:163.15pt;margin-top:-57.6pt;width:160.65pt;height:40.95pt;z-index:251766784;mso-position-horizontal-relative:margin;mso-position-vertical-relative:margin" stroked="f">
            <v:fill r:id="rId8" o:title="logo-6" rotate="t" type="frame"/>
            <w10:wrap type="topAndBottom" anchorx="margin" anchory="margin"/>
          </v:rect>
        </w:pict>
      </w:r>
      <w:r w:rsidR="000A3B96">
        <w:rPr>
          <w:b/>
          <w:noProof/>
          <w:color w:val="3366FF"/>
          <w:spacing w:val="-1"/>
          <w:sz w:val="28"/>
          <w:szCs w:val="24"/>
        </w:rPr>
        <w:pict>
          <v:shape id="_x0000_s1187" type="#_x0000_t32" style="position:absolute;margin-left:-939.9pt;margin-top:-9.95pt;width:66468.2pt;height:5.45pt;flip:y;z-index:251759616;mso-position-horizontal-relative:margin;mso-position-vertical-relative:margin" o:connectortype="straight" strokecolor="#7030a0" strokeweight="2.25pt">
            <v:shadow color="#868686"/>
            <w10:wrap anchorx="margin" anchory="margin"/>
          </v:shape>
        </w:pict>
      </w:r>
    </w:p>
    <w:p w:rsidR="000A3B96" w:rsidRPr="009B475D" w:rsidRDefault="000A3B96" w:rsidP="000A3B96">
      <w:pPr>
        <w:rPr>
          <w:b/>
          <w:color w:val="3366FF"/>
          <w:spacing w:val="-1"/>
          <w:sz w:val="28"/>
          <w:szCs w:val="24"/>
        </w:rPr>
      </w:pPr>
      <w:r w:rsidRPr="009B475D">
        <w:rPr>
          <w:b/>
          <w:color w:val="3366FF"/>
          <w:spacing w:val="-1"/>
          <w:sz w:val="28"/>
          <w:szCs w:val="24"/>
        </w:rPr>
        <w:t>Filing of Annual Return - LLP Form 11</w:t>
      </w:r>
    </w:p>
    <w:p w:rsidR="000A3B96" w:rsidRPr="000A3B96" w:rsidRDefault="000A3B96" w:rsidP="000A3B96">
      <w:pPr>
        <w:rPr>
          <w:spacing w:val="-1"/>
          <w:sz w:val="24"/>
          <w:szCs w:val="24"/>
        </w:rPr>
      </w:pPr>
      <w:r w:rsidRPr="000A3B96">
        <w:rPr>
          <w:spacing w:val="-1"/>
          <w:sz w:val="24"/>
          <w:szCs w:val="24"/>
        </w:rPr>
        <w:t>LLPs are required to file an annual return with the Ministry of Corporate Affairs for each financial year. This annual return is submitted using Form 11, and it provides essential information. This form gathers essential details about the LLP, including the total number of designated partners, comprehensive partner information, contributions received by partners, and a su</w:t>
      </w:r>
      <w:r>
        <w:rPr>
          <w:spacing w:val="-1"/>
          <w:sz w:val="24"/>
          <w:szCs w:val="24"/>
        </w:rPr>
        <w:t>mmary of all partners involved.</w:t>
      </w:r>
    </w:p>
    <w:p w:rsidR="000A3B96" w:rsidRPr="000A3B96" w:rsidRDefault="000A3B96" w:rsidP="000A3B96">
      <w:pPr>
        <w:spacing w:after="0" w:line="240" w:lineRule="auto"/>
        <w:rPr>
          <w:b/>
          <w:spacing w:val="-1"/>
          <w:sz w:val="24"/>
          <w:szCs w:val="24"/>
        </w:rPr>
      </w:pPr>
      <w:r w:rsidRPr="000A3B96">
        <w:rPr>
          <w:b/>
          <w:spacing w:val="-1"/>
          <w:sz w:val="24"/>
          <w:szCs w:val="24"/>
        </w:rPr>
        <w:t>Filing Deadline</w:t>
      </w:r>
    </w:p>
    <w:p w:rsidR="000A3B96" w:rsidRPr="000A3B96" w:rsidRDefault="000A3B96" w:rsidP="000A3B96">
      <w:pPr>
        <w:spacing w:after="0" w:line="240" w:lineRule="auto"/>
        <w:rPr>
          <w:spacing w:val="-1"/>
          <w:sz w:val="24"/>
          <w:szCs w:val="24"/>
        </w:rPr>
      </w:pPr>
      <w:r w:rsidRPr="000A3B96">
        <w:rPr>
          <w:spacing w:val="-1"/>
          <w:sz w:val="24"/>
          <w:szCs w:val="24"/>
        </w:rPr>
        <w:t>All LLPs are required to submit Form 11 within 60 days after the conclusion of the financial year. This means that Form 11 should be filed by May 30th each year.</w:t>
      </w:r>
    </w:p>
    <w:p w:rsidR="000A3B96" w:rsidRPr="000A3B96" w:rsidRDefault="000A3B96" w:rsidP="000A3B96">
      <w:pPr>
        <w:spacing w:after="0"/>
        <w:rPr>
          <w:spacing w:val="-1"/>
          <w:sz w:val="24"/>
          <w:szCs w:val="24"/>
        </w:rPr>
      </w:pPr>
    </w:p>
    <w:p w:rsidR="000A3B96" w:rsidRPr="000A3B96" w:rsidRDefault="000A3B96" w:rsidP="000A3B96">
      <w:pPr>
        <w:spacing w:after="0" w:line="240" w:lineRule="auto"/>
        <w:rPr>
          <w:b/>
          <w:spacing w:val="-1"/>
          <w:sz w:val="24"/>
          <w:szCs w:val="24"/>
        </w:rPr>
      </w:pPr>
      <w:r w:rsidRPr="000A3B96">
        <w:rPr>
          <w:b/>
          <w:spacing w:val="-1"/>
          <w:sz w:val="24"/>
          <w:szCs w:val="24"/>
        </w:rPr>
        <w:t>Importance of Timely Filing</w:t>
      </w:r>
    </w:p>
    <w:p w:rsidR="000A3B96" w:rsidRPr="000A3B96" w:rsidRDefault="000A3B96" w:rsidP="000A3B96">
      <w:pPr>
        <w:spacing w:after="0" w:line="240" w:lineRule="auto"/>
        <w:rPr>
          <w:spacing w:val="-1"/>
          <w:sz w:val="24"/>
          <w:szCs w:val="24"/>
        </w:rPr>
      </w:pPr>
      <w:r w:rsidRPr="000A3B96">
        <w:rPr>
          <w:spacing w:val="-1"/>
          <w:sz w:val="24"/>
          <w:szCs w:val="24"/>
        </w:rPr>
        <w:t>It's crucial for LLPs to adhere to this deadline, as failure to do so can have consequences. One significant implication is that an LLP will not be permitted to close or wind up its operations until it has filed all its annual returns, including Form 11.</w:t>
      </w:r>
    </w:p>
    <w:p w:rsidR="000A3B96" w:rsidRPr="000A3B96" w:rsidRDefault="000A3B96" w:rsidP="000A3B96">
      <w:pPr>
        <w:spacing w:after="0" w:line="240" w:lineRule="auto"/>
        <w:rPr>
          <w:spacing w:val="-1"/>
          <w:sz w:val="24"/>
          <w:szCs w:val="24"/>
        </w:rPr>
      </w:pPr>
    </w:p>
    <w:p w:rsidR="000A3B96" w:rsidRPr="000A3B96" w:rsidRDefault="000A3B96" w:rsidP="000A3B96">
      <w:pPr>
        <w:spacing w:after="0" w:line="240" w:lineRule="auto"/>
        <w:rPr>
          <w:b/>
          <w:spacing w:val="-1"/>
          <w:sz w:val="24"/>
          <w:szCs w:val="24"/>
        </w:rPr>
      </w:pPr>
      <w:r w:rsidRPr="000A3B96">
        <w:rPr>
          <w:b/>
          <w:spacing w:val="-1"/>
          <w:sz w:val="24"/>
          <w:szCs w:val="24"/>
        </w:rPr>
        <w:t>Penalty for Late Filing</w:t>
      </w:r>
    </w:p>
    <w:p w:rsidR="000A3B96" w:rsidRPr="000A3B96" w:rsidRDefault="000A3B96" w:rsidP="000A3B96">
      <w:pPr>
        <w:spacing w:after="0" w:line="240" w:lineRule="auto"/>
        <w:rPr>
          <w:spacing w:val="-1"/>
          <w:sz w:val="24"/>
          <w:szCs w:val="24"/>
        </w:rPr>
      </w:pPr>
      <w:r w:rsidRPr="000A3B96">
        <w:rPr>
          <w:spacing w:val="-1"/>
          <w:sz w:val="24"/>
          <w:szCs w:val="24"/>
        </w:rPr>
        <w:t>In the event that an LLP neglects to submit its LLP annual filing forms within the stipulated timeframe, it will incur a penalty of Rs.100 for each day of delay performed.</w:t>
      </w:r>
    </w:p>
    <w:p w:rsidR="000A3B96" w:rsidRPr="000A3B96" w:rsidRDefault="000A3B96" w:rsidP="000A3B96">
      <w:pPr>
        <w:spacing w:after="0" w:line="240" w:lineRule="auto"/>
        <w:rPr>
          <w:spacing w:val="-1"/>
          <w:sz w:val="24"/>
          <w:szCs w:val="24"/>
        </w:rPr>
      </w:pPr>
    </w:p>
    <w:p w:rsidR="000A3B96" w:rsidRPr="000A3B96" w:rsidRDefault="000A3B96" w:rsidP="000A3B96">
      <w:pPr>
        <w:spacing w:after="0" w:line="240" w:lineRule="auto"/>
        <w:rPr>
          <w:b/>
          <w:spacing w:val="-1"/>
          <w:sz w:val="24"/>
          <w:szCs w:val="24"/>
        </w:rPr>
      </w:pPr>
      <w:r w:rsidRPr="000A3B96">
        <w:rPr>
          <w:b/>
          <w:spacing w:val="-1"/>
          <w:sz w:val="24"/>
          <w:szCs w:val="24"/>
        </w:rPr>
        <w:t>Duration of Penalty</w:t>
      </w:r>
    </w:p>
    <w:p w:rsidR="000A3B96" w:rsidRDefault="000A3B96" w:rsidP="000A3B96">
      <w:pPr>
        <w:spacing w:after="0" w:line="240" w:lineRule="auto"/>
        <w:rPr>
          <w:spacing w:val="-1"/>
          <w:sz w:val="24"/>
          <w:szCs w:val="24"/>
        </w:rPr>
      </w:pPr>
      <w:r w:rsidRPr="000A3B96">
        <w:rPr>
          <w:spacing w:val="-1"/>
          <w:sz w:val="24"/>
          <w:szCs w:val="24"/>
        </w:rPr>
        <w:t>The penalty will be applicable from the due date of filing the return and will continue until the actual return is filed.</w:t>
      </w:r>
    </w:p>
    <w:p w:rsidR="000A3B96" w:rsidRDefault="000A3B96" w:rsidP="000A3B96">
      <w:pPr>
        <w:spacing w:after="0" w:line="240" w:lineRule="auto"/>
        <w:rPr>
          <w:spacing w:val="-1"/>
          <w:sz w:val="24"/>
          <w:szCs w:val="24"/>
        </w:rPr>
      </w:pPr>
    </w:p>
    <w:p w:rsidR="000A3B96" w:rsidRDefault="000A3B96" w:rsidP="000A3B96">
      <w:pPr>
        <w:spacing w:after="0" w:line="240" w:lineRule="auto"/>
        <w:rPr>
          <w:b/>
          <w:spacing w:val="-1"/>
          <w:sz w:val="28"/>
          <w:szCs w:val="24"/>
        </w:rPr>
      </w:pPr>
      <w:r w:rsidRPr="000A3B96">
        <w:rPr>
          <w:b/>
          <w:spacing w:val="-1"/>
          <w:sz w:val="28"/>
          <w:szCs w:val="24"/>
        </w:rPr>
        <w:t>Filing of Statement of Accounts – LLP Form 8</w:t>
      </w:r>
    </w:p>
    <w:p w:rsidR="000A3B96" w:rsidRPr="000A3B96" w:rsidRDefault="000A3B96" w:rsidP="000A3B96">
      <w:pPr>
        <w:spacing w:after="0" w:line="240" w:lineRule="auto"/>
        <w:rPr>
          <w:b/>
          <w:spacing w:val="-1"/>
          <w:sz w:val="28"/>
          <w:szCs w:val="24"/>
        </w:rPr>
      </w:pPr>
    </w:p>
    <w:p w:rsidR="000A3B96" w:rsidRPr="000A3B96" w:rsidRDefault="000A3B96" w:rsidP="000A3B96">
      <w:pPr>
        <w:spacing w:after="0" w:line="240" w:lineRule="auto"/>
        <w:rPr>
          <w:spacing w:val="-1"/>
          <w:sz w:val="24"/>
          <w:szCs w:val="24"/>
        </w:rPr>
      </w:pPr>
      <w:r w:rsidRPr="000A3B96">
        <w:rPr>
          <w:spacing w:val="-1"/>
          <w:sz w:val="24"/>
          <w:szCs w:val="24"/>
        </w:rPr>
        <w:t>LLPs must submit a Statement of Accounts &amp; Solvency annually, which details the financial position of the LLP, including its assets and liabilities. This statement is filed using Form 8.</w:t>
      </w:r>
    </w:p>
    <w:p w:rsidR="000A3B96" w:rsidRPr="000A3B96" w:rsidRDefault="000A3B96" w:rsidP="000A3B96">
      <w:pPr>
        <w:spacing w:after="0" w:line="240" w:lineRule="auto"/>
        <w:rPr>
          <w:spacing w:val="-1"/>
          <w:sz w:val="24"/>
          <w:szCs w:val="24"/>
        </w:rPr>
      </w:pPr>
    </w:p>
    <w:p w:rsidR="000A3B96" w:rsidRPr="000A3B96" w:rsidRDefault="000A3B96" w:rsidP="000A3B96">
      <w:pPr>
        <w:spacing w:after="0" w:line="240" w:lineRule="auto"/>
        <w:rPr>
          <w:b/>
          <w:spacing w:val="-1"/>
          <w:sz w:val="24"/>
          <w:szCs w:val="24"/>
        </w:rPr>
      </w:pPr>
      <w:r w:rsidRPr="000A3B96">
        <w:rPr>
          <w:b/>
          <w:spacing w:val="-1"/>
          <w:sz w:val="24"/>
          <w:szCs w:val="24"/>
        </w:rPr>
        <w:t>Due Date</w:t>
      </w:r>
    </w:p>
    <w:p w:rsidR="000A3B96" w:rsidRPr="000A3B96" w:rsidRDefault="000A3B96" w:rsidP="000A3B96">
      <w:pPr>
        <w:spacing w:after="0" w:line="240" w:lineRule="auto"/>
        <w:rPr>
          <w:spacing w:val="-1"/>
          <w:sz w:val="24"/>
          <w:szCs w:val="24"/>
        </w:rPr>
      </w:pPr>
      <w:r w:rsidRPr="000A3B96">
        <w:rPr>
          <w:spacing w:val="-1"/>
          <w:sz w:val="24"/>
          <w:szCs w:val="24"/>
        </w:rPr>
        <w:t>LLPs are required to file Form 8 within 30 days from the conclusion of six months after the financial year ends. This means that Form 8 should be filed within this timeframe to maintain LLP compliance.</w:t>
      </w:r>
    </w:p>
    <w:p w:rsidR="000A3B96" w:rsidRPr="000A3B96" w:rsidRDefault="000A3B96" w:rsidP="000A3B96">
      <w:pPr>
        <w:spacing w:after="0" w:line="240" w:lineRule="auto"/>
        <w:rPr>
          <w:spacing w:val="-1"/>
          <w:sz w:val="24"/>
          <w:szCs w:val="24"/>
        </w:rPr>
      </w:pPr>
    </w:p>
    <w:p w:rsidR="000A3B96" w:rsidRPr="000A3B96" w:rsidRDefault="000A3B96" w:rsidP="000A3B96">
      <w:pPr>
        <w:spacing w:after="0" w:line="240" w:lineRule="auto"/>
        <w:rPr>
          <w:b/>
          <w:spacing w:val="-1"/>
          <w:sz w:val="24"/>
          <w:szCs w:val="24"/>
        </w:rPr>
      </w:pPr>
      <w:r w:rsidRPr="000A3B96">
        <w:rPr>
          <w:b/>
          <w:spacing w:val="-1"/>
          <w:sz w:val="24"/>
          <w:szCs w:val="24"/>
        </w:rPr>
        <w:t>Signing and Certification</w:t>
      </w:r>
    </w:p>
    <w:p w:rsidR="000A3B96" w:rsidRPr="000A3B96" w:rsidRDefault="000A3B96" w:rsidP="000A3B96">
      <w:pPr>
        <w:spacing w:after="0" w:line="240" w:lineRule="auto"/>
        <w:rPr>
          <w:spacing w:val="-1"/>
          <w:sz w:val="24"/>
          <w:szCs w:val="24"/>
        </w:rPr>
      </w:pPr>
      <w:r w:rsidRPr="000A3B96">
        <w:rPr>
          <w:spacing w:val="-1"/>
          <w:sz w:val="24"/>
          <w:szCs w:val="24"/>
        </w:rPr>
        <w:t>Form 8 can be digitally signed by two designated partners of the LLP. Additionally, it must be certified by a company secretary, chartered accountant, or cost accountant.</w:t>
      </w:r>
    </w:p>
    <w:p w:rsidR="000A3B96" w:rsidRDefault="000A3B96" w:rsidP="000A3B96">
      <w:pPr>
        <w:spacing w:after="0" w:line="240" w:lineRule="auto"/>
        <w:rPr>
          <w:spacing w:val="-1"/>
          <w:sz w:val="24"/>
          <w:szCs w:val="24"/>
        </w:rPr>
      </w:pPr>
    </w:p>
    <w:p w:rsidR="000A3B96" w:rsidRDefault="000A3B96" w:rsidP="000A3B96">
      <w:pPr>
        <w:spacing w:after="0" w:line="240" w:lineRule="auto"/>
        <w:rPr>
          <w:spacing w:val="-1"/>
          <w:sz w:val="24"/>
          <w:szCs w:val="24"/>
        </w:rPr>
      </w:pPr>
    </w:p>
    <w:p w:rsidR="000A3B96" w:rsidRDefault="009B475D" w:rsidP="000A3B96">
      <w:pPr>
        <w:spacing w:after="0" w:line="240" w:lineRule="auto"/>
        <w:rPr>
          <w:spacing w:val="-1"/>
          <w:sz w:val="24"/>
          <w:szCs w:val="24"/>
        </w:rPr>
      </w:pPr>
      <w:r>
        <w:rPr>
          <w:noProof/>
          <w:spacing w:val="-1"/>
          <w:sz w:val="24"/>
          <w:szCs w:val="24"/>
        </w:rPr>
        <w:pict>
          <v:shape id="_x0000_s1201" type="#_x0000_t202" style="position:absolute;margin-left:66.3pt;margin-top:691.9pt;width:340.6pt;height:27.1pt;z-index:251778048;mso-position-horizontal-relative:margin;mso-position-vertical-relative:margin" fillcolor="#4f81bd [3204]" stroked="f" strokecolor="#4f81bd [3204]" strokeweight="10pt">
            <v:fill opacity="9830f"/>
            <v:stroke linestyle="thinThin"/>
            <v:shadow color="#868686"/>
            <v:textbox style="mso-next-textbox:#_x0000_s1201">
              <w:txbxContent>
                <w:p w:rsidR="009B475D" w:rsidRPr="001F0880" w:rsidRDefault="009B475D" w:rsidP="009B475D">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noProof/>
          <w:spacing w:val="-1"/>
          <w:sz w:val="24"/>
          <w:szCs w:val="24"/>
        </w:rPr>
        <w:pict>
          <v:rect id="_x0000_s1196" style="position:absolute;margin-left:-76.55pt;margin-top:682.15pt;width:639.15pt;height:38.25pt;z-index:251772928;mso-position-horizontal-relative:margin;mso-position-vertical-relative:margin" fillcolor="#1a0ab6" stroked="f" strokecolor="#c6d9f1 [671]" strokeweight="10pt">
            <v:fill opacity="36045f"/>
            <v:stroke linestyle="thinThin"/>
            <v:shadow color="#868686"/>
            <w10:wrap anchorx="margin" anchory="margin"/>
          </v:rect>
        </w:pict>
      </w:r>
    </w:p>
    <w:p w:rsidR="000A3B96" w:rsidRPr="000A3B96" w:rsidRDefault="009B475D" w:rsidP="000A3B96">
      <w:pPr>
        <w:spacing w:after="0" w:line="240" w:lineRule="auto"/>
        <w:rPr>
          <w:spacing w:val="-1"/>
          <w:sz w:val="24"/>
          <w:szCs w:val="24"/>
        </w:rPr>
      </w:pPr>
      <w:r>
        <w:rPr>
          <w:rFonts w:ascii="Times New Roman" w:hAnsi="Times New Roman" w:cs="Times New Roman"/>
          <w:sz w:val="24"/>
          <w:szCs w:val="24"/>
        </w:rPr>
        <w:lastRenderedPageBreak/>
        <w:pict>
          <v:rect id="_x0000_s1192" style="position:absolute;margin-left:154.15pt;margin-top:-57.3pt;width:160.65pt;height:40.95pt;z-index:251768832;mso-position-horizontal-relative:margin;mso-position-vertical-relative:margin" stroked="f">
            <v:fill r:id="rId8" o:title="logo-6" rotate="t" type="frame"/>
            <w10:wrap type="topAndBottom" anchorx="margin" anchory="margin"/>
          </v:rect>
        </w:pict>
      </w:r>
      <w:r>
        <w:rPr>
          <w:rFonts w:ascii="Times New Roman" w:hAnsi="Times New Roman" w:cs="Times New Roman"/>
          <w:sz w:val="24"/>
          <w:szCs w:val="24"/>
        </w:rPr>
        <w:pict>
          <v:shape id="_x0000_s1188" type="#_x0000_t32" style="position:absolute;margin-left:-860pt;margin-top:-10.4pt;width:66468.2pt;height:5.45pt;flip:y;z-index:251761664;mso-position-horizontal-relative:margin;mso-position-vertical-relative:margin" o:connectortype="straight" strokecolor="#7030a0" strokeweight="2.25pt">
            <v:shadow color="#868686"/>
            <w10:wrap anchorx="margin" anchory="margin"/>
          </v:shape>
        </w:pict>
      </w:r>
    </w:p>
    <w:p w:rsidR="000A3B96" w:rsidRPr="000A3B96" w:rsidRDefault="000A3B96" w:rsidP="000A3B96">
      <w:pPr>
        <w:spacing w:after="0" w:line="240" w:lineRule="auto"/>
        <w:rPr>
          <w:b/>
          <w:spacing w:val="-1"/>
          <w:sz w:val="24"/>
          <w:szCs w:val="24"/>
        </w:rPr>
      </w:pPr>
      <w:r w:rsidRPr="000A3B96">
        <w:rPr>
          <w:b/>
          <w:spacing w:val="-1"/>
          <w:sz w:val="24"/>
          <w:szCs w:val="24"/>
        </w:rPr>
        <w:t>Form Components: Form 8 consists of two main parts:</w:t>
      </w:r>
      <w:r w:rsidR="009B475D" w:rsidRPr="009B475D">
        <w:rPr>
          <w:rFonts w:ascii="Times New Roman" w:hAnsi="Times New Roman" w:cs="Times New Roman"/>
          <w:sz w:val="24"/>
          <w:szCs w:val="24"/>
        </w:rPr>
        <w:t xml:space="preserve"> </w:t>
      </w:r>
    </w:p>
    <w:p w:rsidR="000A3B96" w:rsidRPr="000A3B96" w:rsidRDefault="000A3B96" w:rsidP="000A3B96">
      <w:pPr>
        <w:pStyle w:val="ListParagraph"/>
        <w:numPr>
          <w:ilvl w:val="0"/>
          <w:numId w:val="12"/>
        </w:numPr>
        <w:spacing w:after="0" w:line="240" w:lineRule="auto"/>
        <w:rPr>
          <w:spacing w:val="-1"/>
          <w:sz w:val="24"/>
          <w:szCs w:val="24"/>
        </w:rPr>
      </w:pPr>
      <w:r w:rsidRPr="000A3B96">
        <w:rPr>
          <w:spacing w:val="-1"/>
          <w:sz w:val="24"/>
          <w:szCs w:val="24"/>
        </w:rPr>
        <w:t>Part A - The Solvency Statement: This section provides a statement of the LLP's solvency, offering insights into its financial health and stability.</w:t>
      </w:r>
    </w:p>
    <w:p w:rsidR="000A3B96" w:rsidRDefault="000A3B96" w:rsidP="000A3B96">
      <w:pPr>
        <w:pStyle w:val="ListParagraph"/>
        <w:numPr>
          <w:ilvl w:val="0"/>
          <w:numId w:val="12"/>
        </w:numPr>
        <w:spacing w:after="0" w:line="240" w:lineRule="auto"/>
        <w:rPr>
          <w:spacing w:val="-1"/>
          <w:sz w:val="24"/>
          <w:szCs w:val="24"/>
        </w:rPr>
      </w:pPr>
      <w:r w:rsidRPr="000A3B96">
        <w:rPr>
          <w:spacing w:val="-1"/>
          <w:sz w:val="24"/>
          <w:szCs w:val="24"/>
        </w:rPr>
        <w:t>Part B - Statement of Expenditure &amp; Income, Statement of Accounts: Part B contains detailed information about the LLP's income and expenses, along with a comprehensive statement of its accounts.</w:t>
      </w:r>
    </w:p>
    <w:p w:rsidR="000A3B96" w:rsidRPr="000A3B96" w:rsidRDefault="000A3B96" w:rsidP="000A3B96">
      <w:pPr>
        <w:pStyle w:val="ListParagraph"/>
        <w:spacing w:after="0" w:line="240" w:lineRule="auto"/>
        <w:rPr>
          <w:spacing w:val="-1"/>
          <w:sz w:val="24"/>
          <w:szCs w:val="24"/>
        </w:rPr>
      </w:pPr>
    </w:p>
    <w:p w:rsidR="000A3B96" w:rsidRPr="000A3B96" w:rsidRDefault="000A3B96" w:rsidP="000A3B96">
      <w:pPr>
        <w:spacing w:after="0" w:line="240" w:lineRule="auto"/>
        <w:rPr>
          <w:b/>
          <w:spacing w:val="-1"/>
          <w:sz w:val="24"/>
          <w:szCs w:val="24"/>
        </w:rPr>
      </w:pPr>
      <w:r w:rsidRPr="000A3B96">
        <w:rPr>
          <w:b/>
          <w:spacing w:val="-1"/>
          <w:sz w:val="24"/>
          <w:szCs w:val="24"/>
        </w:rPr>
        <w:t>Penalty for Late Filing</w:t>
      </w:r>
    </w:p>
    <w:p w:rsidR="000A3B96" w:rsidRPr="000A3B96" w:rsidRDefault="000A3B96" w:rsidP="000A3B96">
      <w:pPr>
        <w:spacing w:after="0" w:line="240" w:lineRule="auto"/>
        <w:rPr>
          <w:spacing w:val="-1"/>
          <w:sz w:val="24"/>
          <w:szCs w:val="24"/>
        </w:rPr>
      </w:pPr>
      <w:r w:rsidRPr="000A3B96">
        <w:rPr>
          <w:spacing w:val="-1"/>
          <w:sz w:val="24"/>
          <w:szCs w:val="24"/>
        </w:rPr>
        <w:t>It's essential for LLPs to adhere to the filing timeline for Form 8. Failure to file this form on time can result in penalties, specifically a daily fine of Rs.100.</w:t>
      </w:r>
    </w:p>
    <w:p w:rsidR="000A3B96" w:rsidRPr="000A3B96" w:rsidRDefault="000A3B96" w:rsidP="000A3B96">
      <w:pPr>
        <w:spacing w:after="0" w:line="240" w:lineRule="auto"/>
        <w:rPr>
          <w:spacing w:val="-1"/>
          <w:sz w:val="24"/>
          <w:szCs w:val="24"/>
        </w:rPr>
      </w:pPr>
    </w:p>
    <w:p w:rsidR="000A3B96" w:rsidRDefault="000A3B96" w:rsidP="000A3B96">
      <w:pPr>
        <w:spacing w:after="0" w:line="240" w:lineRule="auto"/>
        <w:rPr>
          <w:spacing w:val="-1"/>
          <w:sz w:val="24"/>
          <w:szCs w:val="24"/>
        </w:rPr>
      </w:pPr>
      <w:r w:rsidRPr="000A3B96">
        <w:rPr>
          <w:spacing w:val="-1"/>
          <w:sz w:val="24"/>
          <w:szCs w:val="24"/>
        </w:rPr>
        <w:t>Ensuring LLP annual Compliance with the filing requirements outlined in Form 8 is vital to maintain good standing and avoid financial penalties.</w:t>
      </w:r>
    </w:p>
    <w:p w:rsidR="000A3B96" w:rsidRDefault="000A3B96" w:rsidP="000A3B96">
      <w:pPr>
        <w:spacing w:after="0" w:line="240" w:lineRule="auto"/>
        <w:rPr>
          <w:spacing w:val="-1"/>
          <w:sz w:val="24"/>
          <w:szCs w:val="24"/>
        </w:rPr>
      </w:pPr>
    </w:p>
    <w:p w:rsidR="000A3B96" w:rsidRDefault="000A3B96" w:rsidP="000A3B96">
      <w:pPr>
        <w:spacing w:after="0" w:line="240" w:lineRule="auto"/>
        <w:rPr>
          <w:b/>
          <w:spacing w:val="-1"/>
          <w:sz w:val="28"/>
          <w:szCs w:val="24"/>
        </w:rPr>
      </w:pPr>
      <w:r w:rsidRPr="000A3B96">
        <w:rPr>
          <w:b/>
          <w:spacing w:val="-1"/>
          <w:sz w:val="28"/>
          <w:szCs w:val="24"/>
        </w:rPr>
        <w:t>Audit and Tax Filing Requirements for LLPs</w:t>
      </w:r>
    </w:p>
    <w:p w:rsidR="000A3B96" w:rsidRPr="000A3B96" w:rsidRDefault="000A3B96" w:rsidP="000A3B96">
      <w:pPr>
        <w:spacing w:after="0" w:line="240" w:lineRule="auto"/>
        <w:rPr>
          <w:b/>
          <w:spacing w:val="-1"/>
          <w:sz w:val="28"/>
          <w:szCs w:val="24"/>
        </w:rPr>
      </w:pPr>
    </w:p>
    <w:p w:rsidR="000A3B96" w:rsidRPr="000A3B96" w:rsidRDefault="000A3B96" w:rsidP="000A3B96">
      <w:pPr>
        <w:spacing w:after="0" w:line="240" w:lineRule="auto"/>
        <w:rPr>
          <w:spacing w:val="-1"/>
          <w:sz w:val="24"/>
          <w:szCs w:val="24"/>
        </w:rPr>
      </w:pPr>
      <w:r w:rsidRPr="000A3B96">
        <w:rPr>
          <w:spacing w:val="-1"/>
          <w:sz w:val="24"/>
          <w:szCs w:val="24"/>
        </w:rPr>
        <w:t>Limited Liability Partnerships (LLPs) are subject to specific audit and tax filing obligations as per the provisions of the Limited Liability Partnership Act 2008, and the Income Tax Act, 1961. Here are the key requirements:</w:t>
      </w:r>
    </w:p>
    <w:p w:rsidR="000A3B96" w:rsidRPr="000A3B96" w:rsidRDefault="000A3B96" w:rsidP="000A3B96">
      <w:pPr>
        <w:spacing w:after="0" w:line="240" w:lineRule="auto"/>
        <w:rPr>
          <w:spacing w:val="-1"/>
          <w:sz w:val="24"/>
          <w:szCs w:val="24"/>
        </w:rPr>
      </w:pPr>
    </w:p>
    <w:p w:rsidR="000A3B96" w:rsidRPr="000A3B96" w:rsidRDefault="000A3B96" w:rsidP="000A3B96">
      <w:pPr>
        <w:spacing w:after="0" w:line="240" w:lineRule="auto"/>
        <w:rPr>
          <w:b/>
          <w:spacing w:val="-1"/>
          <w:sz w:val="24"/>
          <w:szCs w:val="24"/>
        </w:rPr>
      </w:pPr>
      <w:r w:rsidRPr="000A3B96">
        <w:rPr>
          <w:b/>
          <w:spacing w:val="-1"/>
          <w:sz w:val="24"/>
          <w:szCs w:val="24"/>
        </w:rPr>
        <w:t>Tax Audit</w:t>
      </w:r>
    </w:p>
    <w:p w:rsidR="000A3B96" w:rsidRPr="000A3B96" w:rsidRDefault="000A3B96" w:rsidP="000A3B96">
      <w:pPr>
        <w:spacing w:after="0" w:line="240" w:lineRule="auto"/>
        <w:rPr>
          <w:spacing w:val="-1"/>
          <w:sz w:val="24"/>
          <w:szCs w:val="24"/>
        </w:rPr>
      </w:pPr>
      <w:r w:rsidRPr="000A3B96">
        <w:rPr>
          <w:spacing w:val="-1"/>
          <w:sz w:val="24"/>
          <w:szCs w:val="24"/>
        </w:rPr>
        <w:t>Audit Requirement: LLPs with an annual turnover exceeding Rs. 40 lakhs or a contribution surpassing Rs. 25 lakhs are obligated to have their books of account audited by practicing Chartered Accountants. The deadline for filing the tax return for such LLPs is September 30th.</w:t>
      </w:r>
    </w:p>
    <w:p w:rsidR="000A3B96" w:rsidRPr="000A3B96" w:rsidRDefault="000A3B96" w:rsidP="000A3B96">
      <w:pPr>
        <w:spacing w:after="0" w:line="240" w:lineRule="auto"/>
        <w:rPr>
          <w:spacing w:val="-1"/>
          <w:sz w:val="24"/>
          <w:szCs w:val="24"/>
        </w:rPr>
      </w:pPr>
    </w:p>
    <w:p w:rsidR="000A3B96" w:rsidRDefault="000A3B96" w:rsidP="000A3B96">
      <w:pPr>
        <w:spacing w:after="0" w:line="240" w:lineRule="auto"/>
        <w:rPr>
          <w:spacing w:val="-1"/>
          <w:sz w:val="24"/>
          <w:szCs w:val="24"/>
        </w:rPr>
      </w:pPr>
      <w:r w:rsidRPr="000A3B96">
        <w:rPr>
          <w:b/>
          <w:spacing w:val="-1"/>
          <w:sz w:val="24"/>
          <w:szCs w:val="24"/>
        </w:rPr>
        <w:t>Note</w:t>
      </w:r>
      <w:r w:rsidRPr="000A3B96">
        <w:rPr>
          <w:spacing w:val="-1"/>
          <w:sz w:val="24"/>
          <w:szCs w:val="24"/>
        </w:rPr>
        <w:t>: From Assessment Year 2021-22 (Financial Year 2020-21) onwards, the threshold limit for a tax audit has been raised to Rs. 5 crore under certain conditions. This applies if the taxpayer's cash receipts constitute less than 5% of the gross receipts or turnover and if cash payments are limited to 5% of the aggregate payments as per the Income Tax Act 1961.</w:t>
      </w:r>
    </w:p>
    <w:p w:rsidR="000A3B96" w:rsidRDefault="000A3B96" w:rsidP="000A3B96">
      <w:pPr>
        <w:spacing w:after="0" w:line="240" w:lineRule="auto"/>
        <w:rPr>
          <w:spacing w:val="-1"/>
          <w:sz w:val="24"/>
          <w:szCs w:val="24"/>
        </w:rPr>
      </w:pPr>
    </w:p>
    <w:p w:rsidR="000A3B96" w:rsidRDefault="000A3B96" w:rsidP="000A3B96">
      <w:pPr>
        <w:spacing w:after="0" w:line="240" w:lineRule="auto"/>
        <w:rPr>
          <w:spacing w:val="-1"/>
          <w:sz w:val="24"/>
          <w:szCs w:val="24"/>
        </w:rPr>
      </w:pPr>
    </w:p>
    <w:p w:rsidR="000A3B96" w:rsidRDefault="000A3B96" w:rsidP="000A3B96">
      <w:pPr>
        <w:spacing w:after="0" w:line="240" w:lineRule="auto"/>
        <w:rPr>
          <w:spacing w:val="-1"/>
          <w:sz w:val="24"/>
          <w:szCs w:val="24"/>
        </w:rPr>
      </w:pPr>
    </w:p>
    <w:p w:rsidR="000A3B96" w:rsidRDefault="000A3B96" w:rsidP="000A3B96">
      <w:pPr>
        <w:spacing w:after="0" w:line="240" w:lineRule="auto"/>
        <w:rPr>
          <w:spacing w:val="-1"/>
          <w:sz w:val="24"/>
          <w:szCs w:val="24"/>
        </w:rPr>
      </w:pPr>
    </w:p>
    <w:p w:rsidR="000A3B96" w:rsidRDefault="000A3B96" w:rsidP="000A3B96">
      <w:pPr>
        <w:spacing w:after="0" w:line="240" w:lineRule="auto"/>
        <w:rPr>
          <w:spacing w:val="-1"/>
          <w:sz w:val="24"/>
          <w:szCs w:val="24"/>
        </w:rPr>
      </w:pPr>
    </w:p>
    <w:p w:rsidR="000A3B96" w:rsidRDefault="000A3B96" w:rsidP="000A3B96">
      <w:pPr>
        <w:spacing w:after="0" w:line="240" w:lineRule="auto"/>
        <w:rPr>
          <w:spacing w:val="-1"/>
          <w:sz w:val="24"/>
          <w:szCs w:val="24"/>
        </w:rPr>
      </w:pPr>
    </w:p>
    <w:p w:rsidR="000A3B96" w:rsidRDefault="000A3B96" w:rsidP="000A3B96">
      <w:pPr>
        <w:spacing w:after="0" w:line="240" w:lineRule="auto"/>
        <w:rPr>
          <w:spacing w:val="-1"/>
          <w:sz w:val="24"/>
          <w:szCs w:val="24"/>
        </w:rPr>
      </w:pPr>
    </w:p>
    <w:p w:rsidR="000A3B96" w:rsidRDefault="000A3B96" w:rsidP="000A3B96">
      <w:pPr>
        <w:spacing w:after="0" w:line="240" w:lineRule="auto"/>
        <w:rPr>
          <w:spacing w:val="-1"/>
          <w:sz w:val="24"/>
          <w:szCs w:val="24"/>
        </w:rPr>
      </w:pPr>
    </w:p>
    <w:p w:rsidR="000A3B96" w:rsidRDefault="000A3B96" w:rsidP="000A3B96">
      <w:pPr>
        <w:spacing w:after="0" w:line="240" w:lineRule="auto"/>
        <w:rPr>
          <w:spacing w:val="-1"/>
          <w:sz w:val="24"/>
          <w:szCs w:val="24"/>
        </w:rPr>
      </w:pPr>
    </w:p>
    <w:p w:rsidR="000A3B96" w:rsidRDefault="000A3B96" w:rsidP="000A3B96">
      <w:pPr>
        <w:spacing w:after="0" w:line="240" w:lineRule="auto"/>
        <w:rPr>
          <w:spacing w:val="-1"/>
          <w:sz w:val="24"/>
          <w:szCs w:val="24"/>
        </w:rPr>
      </w:pPr>
    </w:p>
    <w:p w:rsidR="000A3B96" w:rsidRDefault="000A3B96" w:rsidP="000A3B96">
      <w:pPr>
        <w:spacing w:after="0" w:line="240" w:lineRule="auto"/>
        <w:rPr>
          <w:spacing w:val="-1"/>
          <w:sz w:val="24"/>
          <w:szCs w:val="24"/>
        </w:rPr>
      </w:pPr>
    </w:p>
    <w:p w:rsidR="000A3B96" w:rsidRDefault="000A3B96" w:rsidP="000A3B96">
      <w:pPr>
        <w:spacing w:after="0" w:line="240" w:lineRule="auto"/>
        <w:rPr>
          <w:spacing w:val="-1"/>
          <w:sz w:val="24"/>
          <w:szCs w:val="24"/>
        </w:rPr>
      </w:pPr>
    </w:p>
    <w:p w:rsidR="000A3B96" w:rsidRDefault="009B475D" w:rsidP="000A3B96">
      <w:pPr>
        <w:spacing w:after="0" w:line="240" w:lineRule="auto"/>
        <w:rPr>
          <w:spacing w:val="-1"/>
          <w:sz w:val="24"/>
          <w:szCs w:val="24"/>
        </w:rPr>
      </w:pPr>
      <w:r>
        <w:rPr>
          <w:noProof/>
          <w:spacing w:val="-1"/>
          <w:sz w:val="24"/>
          <w:szCs w:val="24"/>
        </w:rPr>
        <w:pict>
          <v:shape id="_x0000_s1202" type="#_x0000_t202" style="position:absolute;margin-left:63.3pt;margin-top:691.9pt;width:340.6pt;height:27.1pt;z-index:251779072;mso-position-horizontal-relative:margin;mso-position-vertical-relative:margin" fillcolor="#4f81bd [3204]" stroked="f" strokecolor="#4f81bd [3204]" strokeweight="10pt">
            <v:fill opacity="9830f"/>
            <v:stroke linestyle="thinThin"/>
            <v:shadow color="#868686"/>
            <v:textbox style="mso-next-textbox:#_x0000_s1202">
              <w:txbxContent>
                <w:p w:rsidR="009B475D" w:rsidRPr="001F0880" w:rsidRDefault="009B475D" w:rsidP="009B475D">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noProof/>
          <w:spacing w:val="-1"/>
          <w:sz w:val="24"/>
          <w:szCs w:val="24"/>
        </w:rPr>
        <w:pict>
          <v:rect id="_x0000_s1197" style="position:absolute;margin-left:-81.05pt;margin-top:682.15pt;width:639.15pt;height:38.25pt;z-index:251773952;mso-position-horizontal-relative:margin;mso-position-vertical-relative:margin" fillcolor="#1a0ab6" stroked="f" strokecolor="#c6d9f1 [671]" strokeweight="10pt">
            <v:fill opacity="36045f"/>
            <v:stroke linestyle="thinThin"/>
            <v:shadow color="#868686"/>
            <w10:wrap anchorx="margin" anchory="margin"/>
          </v:rect>
        </w:pict>
      </w:r>
    </w:p>
    <w:p w:rsidR="000A3B96" w:rsidRDefault="009B475D" w:rsidP="000A3B96">
      <w:pPr>
        <w:spacing w:after="0" w:line="240" w:lineRule="auto"/>
        <w:rPr>
          <w:spacing w:val="-1"/>
          <w:sz w:val="24"/>
          <w:szCs w:val="24"/>
        </w:rPr>
      </w:pPr>
      <w:r>
        <w:rPr>
          <w:b/>
          <w:noProof/>
          <w:spacing w:val="-1"/>
          <w:sz w:val="28"/>
          <w:szCs w:val="24"/>
        </w:rPr>
        <w:lastRenderedPageBreak/>
        <w:pict>
          <v:rect id="_x0000_s1193" style="position:absolute;margin-left:158.65pt;margin-top:-58.8pt;width:160.65pt;height:40.95pt;z-index:251769856;mso-position-horizontal-relative:margin;mso-position-vertical-relative:margin" stroked="f">
            <v:fill r:id="rId8" o:title="logo-6" rotate="t" type="frame"/>
            <w10:wrap type="topAndBottom" anchorx="margin" anchory="margin"/>
          </v:rect>
        </w:pict>
      </w:r>
      <w:r>
        <w:rPr>
          <w:rFonts w:ascii="Times New Roman" w:hAnsi="Times New Roman" w:cs="Times New Roman"/>
          <w:sz w:val="24"/>
          <w:szCs w:val="24"/>
        </w:rPr>
        <w:pict>
          <v:shape id="_x0000_s1189" type="#_x0000_t32" style="position:absolute;margin-left:-872.4pt;margin-top:-10.4pt;width:66468.2pt;height:5.45pt;flip:y;z-index:251763712;mso-position-horizontal-relative:margin;mso-position-vertical-relative:margin" o:connectortype="straight" strokecolor="#7030a0" strokeweight="2.25pt">
            <v:shadow color="#868686"/>
            <w10:wrap anchorx="margin" anchory="margin"/>
          </v:shape>
        </w:pict>
      </w:r>
    </w:p>
    <w:p w:rsidR="000A3B96" w:rsidRPr="009B475D" w:rsidRDefault="000A3B96" w:rsidP="000A3B96">
      <w:pPr>
        <w:spacing w:after="0" w:line="240" w:lineRule="auto"/>
        <w:rPr>
          <w:b/>
          <w:color w:val="3366FF"/>
          <w:spacing w:val="-1"/>
          <w:sz w:val="28"/>
          <w:szCs w:val="24"/>
        </w:rPr>
      </w:pPr>
      <w:r w:rsidRPr="009B475D">
        <w:rPr>
          <w:b/>
          <w:color w:val="3366FF"/>
          <w:spacing w:val="-1"/>
          <w:sz w:val="28"/>
          <w:szCs w:val="24"/>
        </w:rPr>
        <w:t>Benefits of LLP annual filing</w:t>
      </w:r>
    </w:p>
    <w:p w:rsidR="000A3B96" w:rsidRPr="000A3B96" w:rsidRDefault="000A3B96" w:rsidP="000A3B96">
      <w:pPr>
        <w:spacing w:after="0" w:line="240" w:lineRule="auto"/>
        <w:rPr>
          <w:b/>
          <w:spacing w:val="-1"/>
          <w:sz w:val="28"/>
          <w:szCs w:val="24"/>
        </w:rPr>
      </w:pPr>
    </w:p>
    <w:p w:rsidR="000A3B96" w:rsidRPr="000A3B96" w:rsidRDefault="000A3B96" w:rsidP="000A3B96">
      <w:pPr>
        <w:spacing w:after="0" w:line="240" w:lineRule="auto"/>
        <w:rPr>
          <w:spacing w:val="-1"/>
          <w:sz w:val="24"/>
          <w:szCs w:val="24"/>
        </w:rPr>
      </w:pPr>
      <w:r w:rsidRPr="000A3B96">
        <w:rPr>
          <w:spacing w:val="-1"/>
          <w:sz w:val="24"/>
          <w:szCs w:val="24"/>
        </w:rPr>
        <w:t>The benefits of LLP annual compliance are listed as follows:</w:t>
      </w:r>
    </w:p>
    <w:p w:rsidR="000A3B96" w:rsidRPr="000A3B96" w:rsidRDefault="000A3B96" w:rsidP="000A3B96">
      <w:pPr>
        <w:spacing w:after="0" w:line="240" w:lineRule="auto"/>
        <w:rPr>
          <w:spacing w:val="-1"/>
          <w:sz w:val="24"/>
          <w:szCs w:val="24"/>
        </w:rPr>
      </w:pPr>
    </w:p>
    <w:p w:rsidR="000A3B96" w:rsidRPr="000A3B96" w:rsidRDefault="000A3B96" w:rsidP="000A3B96">
      <w:pPr>
        <w:pStyle w:val="ListParagraph"/>
        <w:numPr>
          <w:ilvl w:val="0"/>
          <w:numId w:val="13"/>
        </w:numPr>
        <w:spacing w:after="0" w:line="240" w:lineRule="auto"/>
        <w:rPr>
          <w:spacing w:val="-1"/>
          <w:sz w:val="24"/>
          <w:szCs w:val="24"/>
        </w:rPr>
      </w:pPr>
      <w:r w:rsidRPr="000A3B96">
        <w:rPr>
          <w:b/>
          <w:spacing w:val="-1"/>
          <w:sz w:val="24"/>
          <w:szCs w:val="24"/>
        </w:rPr>
        <w:t>Higher Credibility</w:t>
      </w:r>
      <w:r w:rsidRPr="000A3B96">
        <w:rPr>
          <w:spacing w:val="-1"/>
          <w:sz w:val="24"/>
          <w:szCs w:val="24"/>
        </w:rPr>
        <w:t>: Meeting the annual compliances of LLP enhances the organization's credibility, aiding in loan approvals and helping with various requirements.</w:t>
      </w:r>
    </w:p>
    <w:p w:rsidR="000A3B96" w:rsidRPr="000A3B96" w:rsidRDefault="000A3B96" w:rsidP="000A3B96">
      <w:pPr>
        <w:pStyle w:val="ListParagraph"/>
        <w:numPr>
          <w:ilvl w:val="0"/>
          <w:numId w:val="13"/>
        </w:numPr>
        <w:spacing w:after="0" w:line="240" w:lineRule="auto"/>
        <w:rPr>
          <w:spacing w:val="-1"/>
          <w:sz w:val="24"/>
          <w:szCs w:val="24"/>
        </w:rPr>
      </w:pPr>
      <w:r w:rsidRPr="000A3B96">
        <w:rPr>
          <w:b/>
          <w:spacing w:val="-1"/>
          <w:sz w:val="24"/>
          <w:szCs w:val="24"/>
        </w:rPr>
        <w:t>Record of Financial Worth</w:t>
      </w:r>
      <w:r w:rsidRPr="000A3B96">
        <w:rPr>
          <w:spacing w:val="-1"/>
          <w:sz w:val="24"/>
          <w:szCs w:val="24"/>
        </w:rPr>
        <w:t>: These filings create a financial track record for LLPs, attracting potential investors and partners.</w:t>
      </w:r>
    </w:p>
    <w:p w:rsidR="000A3B96" w:rsidRPr="000A3B96" w:rsidRDefault="000A3B96" w:rsidP="000A3B96">
      <w:pPr>
        <w:pStyle w:val="ListParagraph"/>
        <w:numPr>
          <w:ilvl w:val="0"/>
          <w:numId w:val="13"/>
        </w:numPr>
        <w:spacing w:after="0" w:line="240" w:lineRule="auto"/>
        <w:rPr>
          <w:spacing w:val="-1"/>
          <w:sz w:val="24"/>
          <w:szCs w:val="24"/>
        </w:rPr>
      </w:pPr>
      <w:r w:rsidRPr="000A3B96">
        <w:rPr>
          <w:b/>
          <w:spacing w:val="-1"/>
          <w:sz w:val="24"/>
          <w:szCs w:val="24"/>
        </w:rPr>
        <w:t>Stays Active and Penalty-Free</w:t>
      </w:r>
      <w:r w:rsidRPr="000A3B96">
        <w:rPr>
          <w:spacing w:val="-1"/>
          <w:sz w:val="24"/>
          <w:szCs w:val="24"/>
        </w:rPr>
        <w:t>: Consistent compliance keeps LLPs from being declared defunct, preventing penalties and additional fees.</w:t>
      </w:r>
    </w:p>
    <w:p w:rsidR="000A3B96" w:rsidRDefault="000A3B96" w:rsidP="000A3B96">
      <w:pPr>
        <w:pStyle w:val="ListParagraph"/>
        <w:numPr>
          <w:ilvl w:val="0"/>
          <w:numId w:val="13"/>
        </w:numPr>
        <w:spacing w:after="0" w:line="240" w:lineRule="auto"/>
        <w:rPr>
          <w:spacing w:val="-1"/>
          <w:sz w:val="24"/>
          <w:szCs w:val="24"/>
        </w:rPr>
      </w:pPr>
      <w:r w:rsidRPr="000A3B96">
        <w:rPr>
          <w:b/>
          <w:spacing w:val="-1"/>
          <w:sz w:val="24"/>
          <w:szCs w:val="24"/>
        </w:rPr>
        <w:t>Conversion and Closure</w:t>
      </w:r>
      <w:r w:rsidRPr="000A3B96">
        <w:rPr>
          <w:spacing w:val="-1"/>
          <w:sz w:val="24"/>
          <w:szCs w:val="24"/>
        </w:rPr>
        <w:t>: Regular filings simplify the process of converting LLPs into other business structures and expedite partnership dissolution.</w:t>
      </w:r>
    </w:p>
    <w:p w:rsidR="000A3B96" w:rsidRDefault="000A3B96" w:rsidP="000A3B96">
      <w:pPr>
        <w:spacing w:after="0" w:line="240" w:lineRule="auto"/>
        <w:rPr>
          <w:sz w:val="24"/>
          <w:szCs w:val="24"/>
        </w:rPr>
      </w:pPr>
    </w:p>
    <w:p w:rsidR="000A3B96" w:rsidRDefault="000A3B96" w:rsidP="000A3B96">
      <w:pPr>
        <w:spacing w:after="0" w:line="240" w:lineRule="auto"/>
        <w:rPr>
          <w:sz w:val="24"/>
          <w:szCs w:val="24"/>
        </w:rPr>
      </w:pPr>
    </w:p>
    <w:p w:rsidR="000A3B96" w:rsidRDefault="000A3B96" w:rsidP="000A3B96">
      <w:pPr>
        <w:spacing w:after="0" w:line="240" w:lineRule="auto"/>
        <w:rPr>
          <w:sz w:val="24"/>
          <w:szCs w:val="24"/>
        </w:rPr>
      </w:pPr>
    </w:p>
    <w:p w:rsidR="000A3B96" w:rsidRDefault="000A3B96" w:rsidP="000A3B96">
      <w:pPr>
        <w:spacing w:after="0" w:line="240" w:lineRule="auto"/>
        <w:rPr>
          <w:sz w:val="24"/>
          <w:szCs w:val="24"/>
        </w:rPr>
      </w:pPr>
    </w:p>
    <w:p w:rsidR="000A3B96" w:rsidRDefault="000A3B96" w:rsidP="000A3B96">
      <w:pPr>
        <w:spacing w:after="0" w:line="240" w:lineRule="auto"/>
        <w:rPr>
          <w:sz w:val="24"/>
          <w:szCs w:val="24"/>
        </w:rPr>
      </w:pPr>
    </w:p>
    <w:p w:rsidR="000A3B96" w:rsidRDefault="000A3B96" w:rsidP="000A3B96">
      <w:pPr>
        <w:spacing w:after="0" w:line="240" w:lineRule="auto"/>
        <w:rPr>
          <w:sz w:val="24"/>
          <w:szCs w:val="24"/>
        </w:rPr>
      </w:pPr>
    </w:p>
    <w:p w:rsidR="000A3B96" w:rsidRDefault="000A3B96" w:rsidP="000A3B96">
      <w:pPr>
        <w:spacing w:after="0" w:line="240" w:lineRule="auto"/>
        <w:rPr>
          <w:sz w:val="24"/>
          <w:szCs w:val="24"/>
        </w:rPr>
      </w:pPr>
    </w:p>
    <w:p w:rsidR="000A3B96" w:rsidRDefault="000A3B96" w:rsidP="000A3B96">
      <w:pPr>
        <w:spacing w:after="0" w:line="240" w:lineRule="auto"/>
        <w:rPr>
          <w:sz w:val="24"/>
          <w:szCs w:val="24"/>
        </w:rPr>
      </w:pPr>
    </w:p>
    <w:p w:rsidR="000A3B96" w:rsidRDefault="000A3B96" w:rsidP="000A3B96">
      <w:pPr>
        <w:spacing w:after="0" w:line="240" w:lineRule="auto"/>
        <w:rPr>
          <w:sz w:val="24"/>
          <w:szCs w:val="24"/>
        </w:rPr>
      </w:pPr>
    </w:p>
    <w:p w:rsidR="000A3B96" w:rsidRDefault="000A3B96" w:rsidP="000A3B96">
      <w:pPr>
        <w:spacing w:after="0" w:line="240" w:lineRule="auto"/>
        <w:rPr>
          <w:sz w:val="24"/>
          <w:szCs w:val="24"/>
        </w:rPr>
      </w:pPr>
    </w:p>
    <w:p w:rsidR="000A3B96" w:rsidRDefault="000A3B96" w:rsidP="000A3B96">
      <w:pPr>
        <w:spacing w:after="0" w:line="240" w:lineRule="auto"/>
        <w:rPr>
          <w:sz w:val="24"/>
          <w:szCs w:val="24"/>
        </w:rPr>
      </w:pPr>
    </w:p>
    <w:p w:rsidR="000A3B96" w:rsidRDefault="000A3B96" w:rsidP="000A3B96">
      <w:pPr>
        <w:spacing w:after="0" w:line="240" w:lineRule="auto"/>
        <w:rPr>
          <w:sz w:val="24"/>
          <w:szCs w:val="24"/>
        </w:rPr>
      </w:pPr>
    </w:p>
    <w:p w:rsidR="000A3B96" w:rsidRDefault="000A3B96" w:rsidP="000A3B96">
      <w:pPr>
        <w:spacing w:after="0" w:line="240" w:lineRule="auto"/>
        <w:rPr>
          <w:sz w:val="24"/>
          <w:szCs w:val="24"/>
        </w:rPr>
      </w:pPr>
    </w:p>
    <w:p w:rsidR="000A3B96" w:rsidRDefault="000A3B96" w:rsidP="000A3B96">
      <w:pPr>
        <w:spacing w:after="0" w:line="240" w:lineRule="auto"/>
        <w:rPr>
          <w:sz w:val="24"/>
          <w:szCs w:val="24"/>
        </w:rPr>
      </w:pPr>
    </w:p>
    <w:p w:rsidR="000A3B96" w:rsidRDefault="000A3B96" w:rsidP="000A3B96">
      <w:pPr>
        <w:spacing w:after="0" w:line="240" w:lineRule="auto"/>
        <w:rPr>
          <w:sz w:val="24"/>
          <w:szCs w:val="24"/>
        </w:rPr>
      </w:pPr>
    </w:p>
    <w:p w:rsidR="000A3B96" w:rsidRDefault="000A3B96" w:rsidP="000A3B96">
      <w:pPr>
        <w:spacing w:after="0" w:line="240" w:lineRule="auto"/>
        <w:rPr>
          <w:sz w:val="24"/>
          <w:szCs w:val="24"/>
        </w:rPr>
      </w:pPr>
    </w:p>
    <w:p w:rsidR="000A3B96" w:rsidRDefault="000A3B96" w:rsidP="000A3B96">
      <w:pPr>
        <w:spacing w:after="0" w:line="240" w:lineRule="auto"/>
        <w:rPr>
          <w:sz w:val="24"/>
          <w:szCs w:val="24"/>
        </w:rPr>
      </w:pPr>
    </w:p>
    <w:p w:rsidR="000A3B96" w:rsidRDefault="000A3B96" w:rsidP="000A3B96">
      <w:pPr>
        <w:spacing w:after="0" w:line="240" w:lineRule="auto"/>
        <w:rPr>
          <w:sz w:val="24"/>
          <w:szCs w:val="24"/>
        </w:rPr>
      </w:pPr>
    </w:p>
    <w:p w:rsidR="000A3B96" w:rsidRDefault="000A3B96" w:rsidP="000A3B96">
      <w:pPr>
        <w:spacing w:after="0" w:line="240" w:lineRule="auto"/>
        <w:rPr>
          <w:sz w:val="24"/>
          <w:szCs w:val="24"/>
        </w:rPr>
      </w:pPr>
    </w:p>
    <w:p w:rsidR="000A3B96" w:rsidRDefault="000A3B96" w:rsidP="000A3B96">
      <w:pPr>
        <w:spacing w:after="0" w:line="240" w:lineRule="auto"/>
        <w:rPr>
          <w:sz w:val="24"/>
          <w:szCs w:val="24"/>
        </w:rPr>
      </w:pPr>
    </w:p>
    <w:p w:rsidR="000A3B96" w:rsidRDefault="000A3B96" w:rsidP="000A3B96">
      <w:pPr>
        <w:spacing w:after="0" w:line="240" w:lineRule="auto"/>
        <w:rPr>
          <w:sz w:val="24"/>
          <w:szCs w:val="24"/>
        </w:rPr>
      </w:pPr>
    </w:p>
    <w:p w:rsidR="000A3B96" w:rsidRDefault="000A3B96" w:rsidP="000A3B96">
      <w:pPr>
        <w:spacing w:after="0" w:line="240" w:lineRule="auto"/>
        <w:rPr>
          <w:sz w:val="24"/>
          <w:szCs w:val="24"/>
        </w:rPr>
      </w:pPr>
    </w:p>
    <w:p w:rsidR="000A3B96" w:rsidRDefault="000A3B96" w:rsidP="000A3B96">
      <w:pPr>
        <w:spacing w:after="0" w:line="240" w:lineRule="auto"/>
        <w:rPr>
          <w:sz w:val="24"/>
          <w:szCs w:val="24"/>
        </w:rPr>
      </w:pPr>
    </w:p>
    <w:p w:rsidR="000A3B96" w:rsidRDefault="000A3B96" w:rsidP="000A3B96">
      <w:pPr>
        <w:spacing w:after="0" w:line="240" w:lineRule="auto"/>
        <w:rPr>
          <w:sz w:val="24"/>
          <w:szCs w:val="24"/>
        </w:rPr>
      </w:pPr>
    </w:p>
    <w:p w:rsidR="000A3B96" w:rsidRDefault="000A3B96" w:rsidP="000A3B96">
      <w:pPr>
        <w:spacing w:after="0" w:line="240" w:lineRule="auto"/>
        <w:rPr>
          <w:sz w:val="24"/>
          <w:szCs w:val="24"/>
        </w:rPr>
      </w:pPr>
    </w:p>
    <w:p w:rsidR="000A3B96" w:rsidRDefault="000A3B96" w:rsidP="000A3B96">
      <w:pPr>
        <w:spacing w:after="0" w:line="240" w:lineRule="auto"/>
        <w:rPr>
          <w:sz w:val="24"/>
          <w:szCs w:val="24"/>
        </w:rPr>
      </w:pPr>
    </w:p>
    <w:p w:rsidR="000A3B96" w:rsidRDefault="000A3B96" w:rsidP="000A3B96">
      <w:pPr>
        <w:spacing w:after="0" w:line="240" w:lineRule="auto"/>
        <w:rPr>
          <w:sz w:val="24"/>
          <w:szCs w:val="24"/>
        </w:rPr>
      </w:pPr>
    </w:p>
    <w:p w:rsidR="000A3B96" w:rsidRDefault="000A3B96" w:rsidP="000A3B96">
      <w:pPr>
        <w:spacing w:after="0" w:line="240" w:lineRule="auto"/>
        <w:rPr>
          <w:sz w:val="24"/>
          <w:szCs w:val="24"/>
        </w:rPr>
      </w:pPr>
    </w:p>
    <w:p w:rsidR="000A3B96" w:rsidRDefault="000A3B96" w:rsidP="000A3B96">
      <w:pPr>
        <w:spacing w:after="0" w:line="240" w:lineRule="auto"/>
        <w:rPr>
          <w:sz w:val="24"/>
          <w:szCs w:val="24"/>
        </w:rPr>
      </w:pPr>
    </w:p>
    <w:p w:rsidR="000A3B96" w:rsidRDefault="009B475D" w:rsidP="000A3B96">
      <w:pPr>
        <w:spacing w:after="0" w:line="240" w:lineRule="auto"/>
        <w:rPr>
          <w:sz w:val="24"/>
          <w:szCs w:val="24"/>
        </w:rPr>
      </w:pPr>
      <w:r>
        <w:rPr>
          <w:noProof/>
          <w:sz w:val="24"/>
          <w:szCs w:val="24"/>
        </w:rPr>
        <w:pict>
          <v:shape id="_x0000_s1203" type="#_x0000_t202" style="position:absolute;margin-left:64.8pt;margin-top:691.9pt;width:340.6pt;height:27.1pt;z-index:251780096;mso-position-horizontal-relative:margin;mso-position-vertical-relative:margin" fillcolor="#4f81bd [3204]" stroked="f" strokecolor="#4f81bd [3204]" strokeweight="10pt">
            <v:fill opacity="9830f"/>
            <v:stroke linestyle="thinThin"/>
            <v:shadow color="#868686"/>
            <v:textbox style="mso-next-textbox:#_x0000_s1203">
              <w:txbxContent>
                <w:p w:rsidR="009B475D" w:rsidRPr="001F0880" w:rsidRDefault="009B475D" w:rsidP="009B475D">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noProof/>
          <w:sz w:val="24"/>
          <w:szCs w:val="24"/>
        </w:rPr>
        <w:pict>
          <v:rect id="_x0000_s1198" style="position:absolute;margin-left:-81.05pt;margin-top:682.15pt;width:639.15pt;height:38.25pt;z-index:251774976;mso-position-horizontal-relative:margin;mso-position-vertical-relative:margin" fillcolor="#1a0ab6" stroked="f" strokecolor="#c6d9f1 [671]" strokeweight="10pt">
            <v:fill opacity="36045f"/>
            <v:stroke linestyle="thinThin"/>
            <v:shadow color="#868686"/>
            <w10:wrap anchorx="margin" anchory="margin"/>
          </v:rect>
        </w:pict>
      </w:r>
    </w:p>
    <w:p w:rsidR="000A3B96" w:rsidRDefault="009B475D" w:rsidP="000A3B96">
      <w:pPr>
        <w:spacing w:after="0" w:line="240" w:lineRule="auto"/>
        <w:rPr>
          <w:sz w:val="24"/>
          <w:szCs w:val="24"/>
        </w:rPr>
      </w:pPr>
      <w:r>
        <w:rPr>
          <w:noProof/>
          <w:sz w:val="24"/>
          <w:szCs w:val="24"/>
        </w:rPr>
        <w:lastRenderedPageBreak/>
        <w:pict>
          <v:rect id="_x0000_s1194" style="position:absolute;margin-left:152.65pt;margin-top:-58.8pt;width:160.65pt;height:40.95pt;z-index:251770880;mso-position-horizontal-relative:margin;mso-position-vertical-relative:margin" stroked="f">
            <v:fill r:id="rId8" o:title="logo-6" rotate="t" type="frame"/>
            <w10:wrap type="topAndBottom" anchorx="margin" anchory="margin"/>
          </v:rect>
        </w:pict>
      </w:r>
      <w:r>
        <w:rPr>
          <w:rFonts w:ascii="Times New Roman" w:hAnsi="Times New Roman" w:cs="Times New Roman"/>
          <w:sz w:val="24"/>
          <w:szCs w:val="24"/>
        </w:rPr>
        <w:pict>
          <v:shape id="_x0000_s1190" type="#_x0000_t32" style="position:absolute;margin-left:-864.9pt;margin-top:-9.95pt;width:66468.2pt;height:5.45pt;flip:y;z-index:251765760;mso-position-horizontal-relative:margin;mso-position-vertical-relative:margin" o:connectortype="straight" strokecolor="#7030a0" strokeweight="2.25pt">
            <v:shadow color="#868686"/>
            <w10:wrap anchorx="margin" anchory="margin"/>
          </v:shape>
        </w:pict>
      </w:r>
    </w:p>
    <w:p w:rsidR="000A3B96" w:rsidRDefault="000A3B96" w:rsidP="000A3B96">
      <w:pPr>
        <w:spacing w:after="0" w:line="240" w:lineRule="auto"/>
        <w:rPr>
          <w:sz w:val="24"/>
          <w:szCs w:val="24"/>
        </w:rPr>
      </w:pPr>
    </w:p>
    <w:p w:rsidR="000A3B96" w:rsidRDefault="000A3B96" w:rsidP="000A3B96">
      <w:pPr>
        <w:spacing w:after="0" w:line="240" w:lineRule="auto"/>
        <w:rPr>
          <w:sz w:val="24"/>
          <w:szCs w:val="24"/>
        </w:rPr>
      </w:pPr>
    </w:p>
    <w:p w:rsidR="000A3B96" w:rsidRDefault="000A3B96" w:rsidP="000A3B96">
      <w:pPr>
        <w:spacing w:after="0" w:line="240" w:lineRule="auto"/>
        <w:rPr>
          <w:sz w:val="24"/>
          <w:szCs w:val="24"/>
        </w:rPr>
      </w:pPr>
    </w:p>
    <w:p w:rsidR="000A3B96" w:rsidRDefault="000A3B96" w:rsidP="000A3B96">
      <w:pPr>
        <w:spacing w:after="0" w:line="240" w:lineRule="auto"/>
        <w:rPr>
          <w:sz w:val="24"/>
          <w:szCs w:val="24"/>
        </w:rPr>
      </w:pPr>
    </w:p>
    <w:p w:rsidR="000A3B96" w:rsidRDefault="000A3B96" w:rsidP="000A3B96">
      <w:pPr>
        <w:spacing w:after="0" w:line="240" w:lineRule="auto"/>
        <w:rPr>
          <w:sz w:val="24"/>
          <w:szCs w:val="24"/>
        </w:rPr>
      </w:pPr>
    </w:p>
    <w:p w:rsidR="000A3B96" w:rsidRDefault="000A3B96" w:rsidP="000A3B96">
      <w:pPr>
        <w:spacing w:after="0" w:line="240" w:lineRule="auto"/>
        <w:rPr>
          <w:sz w:val="24"/>
          <w:szCs w:val="24"/>
        </w:rPr>
      </w:pPr>
    </w:p>
    <w:p w:rsidR="000A3B96" w:rsidRDefault="000A3B96" w:rsidP="000A3B96">
      <w:pPr>
        <w:spacing w:after="0" w:line="240" w:lineRule="auto"/>
        <w:rPr>
          <w:sz w:val="24"/>
          <w:szCs w:val="24"/>
        </w:rPr>
      </w:pPr>
    </w:p>
    <w:p w:rsidR="009B475D" w:rsidRPr="00CF3D7E" w:rsidRDefault="009B475D" w:rsidP="009B475D">
      <w:pPr>
        <w:spacing w:line="240" w:lineRule="auto"/>
        <w:jc w:val="center"/>
        <w:rPr>
          <w:rFonts w:ascii="Eras Bold ITC" w:hAnsi="Eras Bold ITC"/>
          <w:b/>
          <w:color w:val="E36C0A" w:themeColor="accent6" w:themeShade="BF"/>
          <w:sz w:val="72"/>
          <w:szCs w:val="72"/>
        </w:rPr>
      </w:pPr>
      <w:r w:rsidRPr="00CF3D7E">
        <w:rPr>
          <w:rFonts w:ascii="Eras Bold ITC" w:hAnsi="Eras Bold ITC"/>
          <w:b/>
          <w:color w:val="E36C0A" w:themeColor="accent6" w:themeShade="BF"/>
          <w:sz w:val="72"/>
          <w:szCs w:val="72"/>
        </w:rPr>
        <w:t>Good Luck</w:t>
      </w:r>
    </w:p>
    <w:p w:rsidR="009B475D" w:rsidRDefault="009B475D" w:rsidP="009B475D">
      <w:pPr>
        <w:jc w:val="center"/>
        <w:rPr>
          <w:rFonts w:ascii="Eras Bold ITC" w:hAnsi="Eras Bold ITC"/>
          <w:b/>
          <w:color w:val="E36C0A" w:themeColor="accent6" w:themeShade="BF"/>
          <w:sz w:val="72"/>
          <w:szCs w:val="72"/>
        </w:rPr>
      </w:pPr>
      <w:r w:rsidRPr="00CF3D7E">
        <w:rPr>
          <w:rFonts w:ascii="Eras Bold ITC" w:hAnsi="Eras Bold ITC"/>
          <w:b/>
          <w:color w:val="E36C0A" w:themeColor="accent6" w:themeShade="BF"/>
          <w:sz w:val="72"/>
          <w:szCs w:val="72"/>
        </w:rPr>
        <w:t>For Your Business</w:t>
      </w:r>
    </w:p>
    <w:p w:rsidR="009B475D" w:rsidRDefault="009B475D" w:rsidP="000A3B96">
      <w:pPr>
        <w:spacing w:after="0" w:line="240" w:lineRule="auto"/>
        <w:rPr>
          <w:spacing w:val="-1"/>
          <w:sz w:val="24"/>
          <w:szCs w:val="24"/>
        </w:rPr>
      </w:pPr>
    </w:p>
    <w:p w:rsidR="009B475D" w:rsidRDefault="009B475D" w:rsidP="000A3B96">
      <w:pPr>
        <w:spacing w:after="0" w:line="240" w:lineRule="auto"/>
        <w:rPr>
          <w:spacing w:val="-1"/>
          <w:sz w:val="24"/>
          <w:szCs w:val="24"/>
        </w:rPr>
      </w:pPr>
    </w:p>
    <w:p w:rsidR="009B475D" w:rsidRDefault="009B475D" w:rsidP="000A3B96">
      <w:pPr>
        <w:spacing w:after="0" w:line="240" w:lineRule="auto"/>
        <w:rPr>
          <w:spacing w:val="-1"/>
          <w:sz w:val="24"/>
          <w:szCs w:val="24"/>
        </w:rPr>
      </w:pPr>
    </w:p>
    <w:p w:rsidR="009B475D" w:rsidRDefault="009B475D" w:rsidP="000A3B96">
      <w:pPr>
        <w:spacing w:after="0" w:line="240" w:lineRule="auto"/>
        <w:rPr>
          <w:spacing w:val="-1"/>
          <w:sz w:val="24"/>
          <w:szCs w:val="24"/>
        </w:rPr>
      </w:pPr>
    </w:p>
    <w:p w:rsidR="009B475D" w:rsidRDefault="009B475D" w:rsidP="000A3B96">
      <w:pPr>
        <w:spacing w:after="0" w:line="240" w:lineRule="auto"/>
        <w:rPr>
          <w:spacing w:val="-1"/>
          <w:sz w:val="24"/>
          <w:szCs w:val="24"/>
        </w:rPr>
      </w:pPr>
    </w:p>
    <w:p w:rsidR="009B475D" w:rsidRDefault="009B475D" w:rsidP="000A3B96">
      <w:pPr>
        <w:spacing w:after="0" w:line="240" w:lineRule="auto"/>
        <w:rPr>
          <w:spacing w:val="-1"/>
          <w:sz w:val="24"/>
          <w:szCs w:val="24"/>
        </w:rPr>
      </w:pPr>
    </w:p>
    <w:p w:rsidR="009B475D" w:rsidRDefault="009B475D" w:rsidP="000A3B96">
      <w:pPr>
        <w:spacing w:after="0" w:line="240" w:lineRule="auto"/>
        <w:rPr>
          <w:spacing w:val="-1"/>
          <w:sz w:val="24"/>
          <w:szCs w:val="24"/>
        </w:rPr>
      </w:pPr>
    </w:p>
    <w:p w:rsidR="009B475D" w:rsidRDefault="009B475D" w:rsidP="000A3B96">
      <w:pPr>
        <w:spacing w:after="0" w:line="240" w:lineRule="auto"/>
        <w:rPr>
          <w:spacing w:val="-1"/>
          <w:sz w:val="24"/>
          <w:szCs w:val="24"/>
        </w:rPr>
      </w:pPr>
    </w:p>
    <w:p w:rsidR="009B475D" w:rsidRDefault="009B475D" w:rsidP="000A3B96">
      <w:pPr>
        <w:spacing w:after="0" w:line="240" w:lineRule="auto"/>
        <w:rPr>
          <w:spacing w:val="-1"/>
          <w:sz w:val="24"/>
          <w:szCs w:val="24"/>
        </w:rPr>
      </w:pPr>
    </w:p>
    <w:p w:rsidR="009B475D" w:rsidRDefault="009B475D" w:rsidP="000A3B96">
      <w:pPr>
        <w:spacing w:after="0" w:line="240" w:lineRule="auto"/>
        <w:rPr>
          <w:spacing w:val="-1"/>
          <w:sz w:val="24"/>
          <w:szCs w:val="24"/>
        </w:rPr>
      </w:pPr>
    </w:p>
    <w:p w:rsidR="009B475D" w:rsidRDefault="009B475D" w:rsidP="000A3B96">
      <w:pPr>
        <w:spacing w:after="0" w:line="240" w:lineRule="auto"/>
        <w:rPr>
          <w:spacing w:val="-1"/>
          <w:sz w:val="24"/>
          <w:szCs w:val="24"/>
        </w:rPr>
      </w:pPr>
      <w:r>
        <w:rPr>
          <w:noProof/>
          <w:spacing w:val="-1"/>
          <w:sz w:val="24"/>
          <w:szCs w:val="24"/>
        </w:rPr>
        <w:drawing>
          <wp:anchor distT="0" distB="0" distL="114300" distR="114300" simplePos="0" relativeHeight="251783168" behindDoc="0" locked="0" layoutInCell="1" allowOverlap="1">
            <wp:simplePos x="0" y="0"/>
            <wp:positionH relativeFrom="margin">
              <wp:posOffset>1847850</wp:posOffset>
            </wp:positionH>
            <wp:positionV relativeFrom="margin">
              <wp:posOffset>4991100</wp:posOffset>
            </wp:positionV>
            <wp:extent cx="2266950" cy="2286000"/>
            <wp:effectExtent l="19050" t="0" r="0" b="0"/>
            <wp:wrapTopAndBottom/>
            <wp:docPr id="1" name="Picture 68" descr="istockphoto-1178390753-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photo-1178390753-612x612.jpg"/>
                    <pic:cNvPicPr/>
                  </pic:nvPicPr>
                  <pic:blipFill>
                    <a:blip r:embed="rId10"/>
                    <a:srcRect r="6666" b="11951"/>
                    <a:stretch>
                      <a:fillRect/>
                    </a:stretch>
                  </pic:blipFill>
                  <pic:spPr>
                    <a:xfrm>
                      <a:off x="0" y="0"/>
                      <a:ext cx="2266950" cy="2286000"/>
                    </a:xfrm>
                    <a:prstGeom prst="rect">
                      <a:avLst/>
                    </a:prstGeom>
                  </pic:spPr>
                </pic:pic>
              </a:graphicData>
            </a:graphic>
          </wp:anchor>
        </w:drawing>
      </w:r>
    </w:p>
    <w:p w:rsidR="009B475D" w:rsidRDefault="009B475D" w:rsidP="000A3B96">
      <w:pPr>
        <w:spacing w:after="0" w:line="240" w:lineRule="auto"/>
        <w:rPr>
          <w:spacing w:val="-1"/>
          <w:sz w:val="24"/>
          <w:szCs w:val="24"/>
        </w:rPr>
      </w:pPr>
    </w:p>
    <w:p w:rsidR="009B475D" w:rsidRDefault="009B475D" w:rsidP="000A3B96">
      <w:pPr>
        <w:spacing w:after="0" w:line="240" w:lineRule="auto"/>
        <w:rPr>
          <w:spacing w:val="-1"/>
          <w:sz w:val="24"/>
          <w:szCs w:val="24"/>
        </w:rPr>
      </w:pPr>
    </w:p>
    <w:p w:rsidR="000A3B96" w:rsidRPr="009B475D" w:rsidRDefault="009B475D" w:rsidP="009B475D">
      <w:pPr>
        <w:spacing w:after="0" w:line="240" w:lineRule="auto"/>
        <w:jc w:val="center"/>
        <w:rPr>
          <w:b/>
          <w:color w:val="3366FF"/>
          <w:sz w:val="24"/>
          <w:szCs w:val="24"/>
          <w:u w:val="single"/>
        </w:rPr>
      </w:pPr>
      <w:r w:rsidRPr="00C14F41">
        <w:rPr>
          <w:rFonts w:ascii="Arial Black" w:hAnsi="Arial Black"/>
          <w:noProof/>
          <w:sz w:val="28"/>
          <w:szCs w:val="28"/>
        </w:rPr>
        <w:pict>
          <v:shape id="_x0000_s1208" type="#_x0000_t202" style="position:absolute;left:0;text-align:left;margin-left:69.65pt;margin-top:689.4pt;width:340.6pt;height:27.1pt;z-index:251788288;mso-position-horizontal-relative:margin;mso-position-vertical-relative:margin" fillcolor="#4f81bd [3204]" stroked="f" strokecolor="#4f81bd [3204]" strokeweight="10pt">
            <v:fill opacity="9830f"/>
            <v:stroke linestyle="thinThin"/>
            <v:shadow color="#868686"/>
            <v:textbox style="mso-next-textbox:#_x0000_s1208">
              <w:txbxContent>
                <w:p w:rsidR="009B475D" w:rsidRPr="001F0880" w:rsidRDefault="009B475D" w:rsidP="009B475D">
                  <w:pP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Pr="00F10D2F">
        <w:rPr>
          <w:rFonts w:ascii="Arial Black" w:hAnsi="Arial Black"/>
          <w:sz w:val="28"/>
          <w:szCs w:val="28"/>
        </w:rPr>
        <w:t>Shop No 5, 1st Floor, Vallabh Vihar Park, Nr Bhagirath bungalo</w:t>
      </w:r>
      <w:r w:rsidRPr="00C14F41">
        <w:rPr>
          <w:rFonts w:ascii="Times New Roman" w:hAnsi="Times New Roman" w:cs="Times New Roman"/>
          <w:sz w:val="24"/>
          <w:szCs w:val="24"/>
        </w:rPr>
        <w:pict>
          <v:rect id="_x0000_s1206" style="position:absolute;left:0;text-align:left;margin-left:-8.8pt;margin-top:742.3pt;width:639.15pt;height:38.25pt;z-index:251786240;mso-position-horizontal-relative:margin;mso-position-vertical-relative:margin" fillcolor="#1a0ab6" stroked="f" strokecolor="#c6d9f1 [671]" strokeweight="10pt">
            <v:fill opacity="36045f"/>
            <v:stroke linestyle="thinThin"/>
            <v:shadow color="#868686"/>
            <w10:wrap anchorx="margin" anchory="margin"/>
          </v:rect>
        </w:pict>
      </w:r>
      <w:r w:rsidRPr="00F10D2F">
        <w:rPr>
          <w:rFonts w:ascii="Arial Black" w:hAnsi="Arial Black"/>
          <w:sz w:val="28"/>
          <w:szCs w:val="28"/>
        </w:rPr>
        <w:t>ws, Vijay Park BRTS, Ahmedabad - 382345</w:t>
      </w:r>
      <w:r>
        <w:rPr>
          <w:b/>
          <w:color w:val="3366FF"/>
          <w:sz w:val="24"/>
          <w:szCs w:val="24"/>
          <w:u w:val="single"/>
        </w:rPr>
        <w:pict>
          <v:rect id="_x0000_s1205" style="position:absolute;left:0;text-align:left;margin-left:155.9pt;margin-top:-58.85pt;width:160.65pt;height:40.95pt;z-index:251785216;mso-position-horizontal-relative:margin;mso-position-vertical-relative:margin" stroked="f">
            <v:fill r:id="rId8" o:title="logo-6" rotate="t" type="frame"/>
            <w10:wrap type="topAndBottom" anchorx="margin" anchory="margin"/>
          </v:rect>
        </w:pict>
      </w:r>
      <w:r>
        <w:rPr>
          <w:noProof/>
          <w:spacing w:val="-1"/>
          <w:sz w:val="24"/>
          <w:szCs w:val="24"/>
        </w:rPr>
        <w:pict>
          <v:rect id="_x0000_s1199" style="position:absolute;left:0;text-align:left;margin-left:-79.55pt;margin-top:682.15pt;width:639.15pt;height:38.25pt;z-index:251776000;mso-position-horizontal-relative:margin;mso-position-vertical-relative:margin" fillcolor="#1a0ab6" stroked="f" strokecolor="#c6d9f1 [671]" strokeweight="10pt">
            <v:fill opacity="36045f"/>
            <v:stroke linestyle="thinThin"/>
            <v:shadow color="#868686"/>
            <w10:wrap anchorx="margin" anchory="margin"/>
          </v:rect>
        </w:pict>
      </w:r>
    </w:p>
    <w:sectPr w:rsidR="000A3B96" w:rsidRPr="009B475D" w:rsidSect="00BF4A0C">
      <w:headerReference w:type="even" r:id="rId11"/>
      <w:headerReference w:type="default" r:id="rId12"/>
      <w:head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DEC" w:rsidRDefault="009A0DEC" w:rsidP="00783427">
      <w:pPr>
        <w:spacing w:after="0" w:line="240" w:lineRule="auto"/>
      </w:pPr>
      <w:r>
        <w:separator/>
      </w:r>
    </w:p>
  </w:endnote>
  <w:endnote w:type="continuationSeparator" w:id="1">
    <w:p w:rsidR="009A0DEC" w:rsidRDefault="009A0DEC" w:rsidP="007834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Poppins Black">
    <w:charset w:val="00"/>
    <w:family w:val="auto"/>
    <w:pitch w:val="variable"/>
    <w:sig w:usb0="00008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DEC" w:rsidRDefault="009A0DEC" w:rsidP="00783427">
      <w:pPr>
        <w:spacing w:after="0" w:line="240" w:lineRule="auto"/>
      </w:pPr>
      <w:r>
        <w:separator/>
      </w:r>
    </w:p>
  </w:footnote>
  <w:footnote w:type="continuationSeparator" w:id="1">
    <w:p w:rsidR="009A0DEC" w:rsidRDefault="009A0DEC" w:rsidP="007834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7E" w:rsidRDefault="00980C9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1276672" o:spid="_x0000_s10242" type="#_x0000_t75" style="position:absolute;margin-left:0;margin-top:0;width:467.75pt;height:102.1pt;z-index:-251657216;mso-position-horizontal:center;mso-position-horizontal-relative:margin;mso-position-vertical:center;mso-position-vertical-relative:margin" o:allowincell="f">
          <v:imagedata r:id="rId1" o:title="logo-6"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7E" w:rsidRDefault="00980C9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1276673" o:spid="_x0000_s10243" type="#_x0000_t75" style="position:absolute;margin-left:0;margin-top:0;width:467.75pt;height:102.1pt;z-index:-251656192;mso-position-horizontal:center;mso-position-horizontal-relative:margin;mso-position-vertical:center;mso-position-vertical-relative:margin" o:allowincell="f">
          <v:imagedata r:id="rId1" o:title="logo-6"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7E" w:rsidRDefault="00980C9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1276671" o:spid="_x0000_s10241" type="#_x0000_t75" style="position:absolute;margin-left:0;margin-top:0;width:467.75pt;height:102.1pt;z-index:-251658240;mso-position-horizontal:center;mso-position-horizontal-relative:margin;mso-position-vertical:center;mso-position-vertical-relative:margin" o:allowincell="f">
          <v:imagedata r:id="rId1" o:title="logo-6"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348E"/>
    <w:multiLevelType w:val="hybridMultilevel"/>
    <w:tmpl w:val="B7027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47867"/>
    <w:multiLevelType w:val="hybridMultilevel"/>
    <w:tmpl w:val="BDFA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211234"/>
    <w:multiLevelType w:val="hybridMultilevel"/>
    <w:tmpl w:val="317CE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0E7D3C"/>
    <w:multiLevelType w:val="hybridMultilevel"/>
    <w:tmpl w:val="5290F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312E0E"/>
    <w:multiLevelType w:val="hybridMultilevel"/>
    <w:tmpl w:val="0F4E7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515A60"/>
    <w:multiLevelType w:val="hybridMultilevel"/>
    <w:tmpl w:val="C2CC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53358A"/>
    <w:multiLevelType w:val="hybridMultilevel"/>
    <w:tmpl w:val="4E7EB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B67CEC"/>
    <w:multiLevelType w:val="hybridMultilevel"/>
    <w:tmpl w:val="6DE0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5E4204"/>
    <w:multiLevelType w:val="hybridMultilevel"/>
    <w:tmpl w:val="E484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BC0554"/>
    <w:multiLevelType w:val="hybridMultilevel"/>
    <w:tmpl w:val="28CC6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2D70EF"/>
    <w:multiLevelType w:val="hybridMultilevel"/>
    <w:tmpl w:val="B7862DC0"/>
    <w:lvl w:ilvl="0" w:tplc="97A8A2F6">
      <w:start w:val="1"/>
      <w:numFmt w:val="decimal"/>
      <w:lvlText w:val="%1)"/>
      <w:lvlJc w:val="left"/>
      <w:pPr>
        <w:ind w:left="359" w:hanging="249"/>
      </w:pPr>
      <w:rPr>
        <w:rFonts w:ascii="Calibri" w:eastAsia="Calibri" w:hAnsi="Calibri" w:cs="Calibri" w:hint="default"/>
        <w:color w:val="111214"/>
        <w:w w:val="100"/>
        <w:sz w:val="24"/>
        <w:szCs w:val="24"/>
        <w:lang w:val="en-US" w:eastAsia="en-US" w:bidi="ar-SA"/>
      </w:rPr>
    </w:lvl>
    <w:lvl w:ilvl="1" w:tplc="25C2C528">
      <w:numFmt w:val="bullet"/>
      <w:lvlText w:val="•"/>
      <w:lvlJc w:val="left"/>
      <w:pPr>
        <w:ind w:left="1346" w:hanging="249"/>
      </w:pPr>
      <w:rPr>
        <w:rFonts w:hint="default"/>
        <w:lang w:val="en-US" w:eastAsia="en-US" w:bidi="ar-SA"/>
      </w:rPr>
    </w:lvl>
    <w:lvl w:ilvl="2" w:tplc="4698BAD8">
      <w:numFmt w:val="bullet"/>
      <w:lvlText w:val="•"/>
      <w:lvlJc w:val="left"/>
      <w:pPr>
        <w:ind w:left="2333" w:hanging="249"/>
      </w:pPr>
      <w:rPr>
        <w:rFonts w:hint="default"/>
        <w:lang w:val="en-US" w:eastAsia="en-US" w:bidi="ar-SA"/>
      </w:rPr>
    </w:lvl>
    <w:lvl w:ilvl="3" w:tplc="A88A284A">
      <w:numFmt w:val="bullet"/>
      <w:lvlText w:val="•"/>
      <w:lvlJc w:val="left"/>
      <w:pPr>
        <w:ind w:left="3320" w:hanging="249"/>
      </w:pPr>
      <w:rPr>
        <w:rFonts w:hint="default"/>
        <w:lang w:val="en-US" w:eastAsia="en-US" w:bidi="ar-SA"/>
      </w:rPr>
    </w:lvl>
    <w:lvl w:ilvl="4" w:tplc="E68884CA">
      <w:numFmt w:val="bullet"/>
      <w:lvlText w:val="•"/>
      <w:lvlJc w:val="left"/>
      <w:pPr>
        <w:ind w:left="4307" w:hanging="249"/>
      </w:pPr>
      <w:rPr>
        <w:rFonts w:hint="default"/>
        <w:lang w:val="en-US" w:eastAsia="en-US" w:bidi="ar-SA"/>
      </w:rPr>
    </w:lvl>
    <w:lvl w:ilvl="5" w:tplc="D00E61BE">
      <w:numFmt w:val="bullet"/>
      <w:lvlText w:val="•"/>
      <w:lvlJc w:val="left"/>
      <w:pPr>
        <w:ind w:left="5294" w:hanging="249"/>
      </w:pPr>
      <w:rPr>
        <w:rFonts w:hint="default"/>
        <w:lang w:val="en-US" w:eastAsia="en-US" w:bidi="ar-SA"/>
      </w:rPr>
    </w:lvl>
    <w:lvl w:ilvl="6" w:tplc="1DD2850A">
      <w:numFmt w:val="bullet"/>
      <w:lvlText w:val="•"/>
      <w:lvlJc w:val="left"/>
      <w:pPr>
        <w:ind w:left="6280" w:hanging="249"/>
      </w:pPr>
      <w:rPr>
        <w:rFonts w:hint="default"/>
        <w:lang w:val="en-US" w:eastAsia="en-US" w:bidi="ar-SA"/>
      </w:rPr>
    </w:lvl>
    <w:lvl w:ilvl="7" w:tplc="31B07E34">
      <w:numFmt w:val="bullet"/>
      <w:lvlText w:val="•"/>
      <w:lvlJc w:val="left"/>
      <w:pPr>
        <w:ind w:left="7267" w:hanging="249"/>
      </w:pPr>
      <w:rPr>
        <w:rFonts w:hint="default"/>
        <w:lang w:val="en-US" w:eastAsia="en-US" w:bidi="ar-SA"/>
      </w:rPr>
    </w:lvl>
    <w:lvl w:ilvl="8" w:tplc="122212E4">
      <w:numFmt w:val="bullet"/>
      <w:lvlText w:val="•"/>
      <w:lvlJc w:val="left"/>
      <w:pPr>
        <w:ind w:left="8254" w:hanging="249"/>
      </w:pPr>
      <w:rPr>
        <w:rFonts w:hint="default"/>
        <w:lang w:val="en-US" w:eastAsia="en-US" w:bidi="ar-SA"/>
      </w:rPr>
    </w:lvl>
  </w:abstractNum>
  <w:abstractNum w:abstractNumId="11">
    <w:nsid w:val="4EEA320B"/>
    <w:multiLevelType w:val="hybridMultilevel"/>
    <w:tmpl w:val="12BAA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5F6793"/>
    <w:multiLevelType w:val="hybridMultilevel"/>
    <w:tmpl w:val="A0B02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0"/>
  </w:num>
  <w:num w:numId="4">
    <w:abstractNumId w:val="7"/>
  </w:num>
  <w:num w:numId="5">
    <w:abstractNumId w:val="8"/>
  </w:num>
  <w:num w:numId="6">
    <w:abstractNumId w:val="11"/>
  </w:num>
  <w:num w:numId="7">
    <w:abstractNumId w:val="6"/>
  </w:num>
  <w:num w:numId="8">
    <w:abstractNumId w:val="12"/>
  </w:num>
  <w:num w:numId="9">
    <w:abstractNumId w:val="5"/>
  </w:num>
  <w:num w:numId="10">
    <w:abstractNumId w:val="2"/>
  </w:num>
  <w:num w:numId="11">
    <w:abstractNumId w:val="4"/>
  </w:num>
  <w:num w:numId="12">
    <w:abstractNumId w:val="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28674" style="mso-position-horizontal-relative:margin;mso-position-vertical-relative:margin" fillcolor="none [3204]" strokecolor="none [3204]">
      <v:fill color="none [3204]" opacity="9830f"/>
      <v:stroke color="none [3204]" weight="10pt" linestyle="thinThin"/>
      <v:shadow color="#868686"/>
      <o:colormru v:ext="edit" colors="#1a0ab6,black,#36f"/>
      <o:colormenu v:ext="edit" fillcolor="#36f" strokecolor="#36f"/>
    </o:shapedefaults>
    <o:shapelayout v:ext="edit">
      <o:idmap v:ext="edit" data="10"/>
    </o:shapelayout>
  </w:hdrShapeDefaults>
  <w:footnotePr>
    <w:footnote w:id="0"/>
    <w:footnote w:id="1"/>
  </w:footnotePr>
  <w:endnotePr>
    <w:endnote w:id="0"/>
    <w:endnote w:id="1"/>
  </w:endnotePr>
  <w:compat>
    <w:useFELayout/>
  </w:compat>
  <w:rsids>
    <w:rsidRoot w:val="00C0366A"/>
    <w:rsid w:val="0003735A"/>
    <w:rsid w:val="00052F41"/>
    <w:rsid w:val="000819FD"/>
    <w:rsid w:val="000A3B96"/>
    <w:rsid w:val="000A67FB"/>
    <w:rsid w:val="00134FD6"/>
    <w:rsid w:val="00163C5A"/>
    <w:rsid w:val="00191F36"/>
    <w:rsid w:val="00196C7B"/>
    <w:rsid w:val="001A1821"/>
    <w:rsid w:val="001B6B5C"/>
    <w:rsid w:val="001F0880"/>
    <w:rsid w:val="001F22DE"/>
    <w:rsid w:val="00210278"/>
    <w:rsid w:val="00262DED"/>
    <w:rsid w:val="0028396F"/>
    <w:rsid w:val="002C17CF"/>
    <w:rsid w:val="003022A0"/>
    <w:rsid w:val="00302C98"/>
    <w:rsid w:val="00303B0D"/>
    <w:rsid w:val="003549A7"/>
    <w:rsid w:val="00361F26"/>
    <w:rsid w:val="00372AE0"/>
    <w:rsid w:val="00395137"/>
    <w:rsid w:val="003A3EE4"/>
    <w:rsid w:val="00411377"/>
    <w:rsid w:val="0044051E"/>
    <w:rsid w:val="00443EE8"/>
    <w:rsid w:val="004816D6"/>
    <w:rsid w:val="00484472"/>
    <w:rsid w:val="004B3255"/>
    <w:rsid w:val="004C7D89"/>
    <w:rsid w:val="00596D2C"/>
    <w:rsid w:val="005C55C2"/>
    <w:rsid w:val="005E0044"/>
    <w:rsid w:val="006044EB"/>
    <w:rsid w:val="00614028"/>
    <w:rsid w:val="006379D2"/>
    <w:rsid w:val="006B35AE"/>
    <w:rsid w:val="006D67C4"/>
    <w:rsid w:val="006E3E72"/>
    <w:rsid w:val="00724AC3"/>
    <w:rsid w:val="007278D7"/>
    <w:rsid w:val="00762C91"/>
    <w:rsid w:val="007647DF"/>
    <w:rsid w:val="00783427"/>
    <w:rsid w:val="007C1712"/>
    <w:rsid w:val="007E6CEA"/>
    <w:rsid w:val="007F594F"/>
    <w:rsid w:val="008742B0"/>
    <w:rsid w:val="00874D2C"/>
    <w:rsid w:val="008802D7"/>
    <w:rsid w:val="0089741E"/>
    <w:rsid w:val="008A6258"/>
    <w:rsid w:val="008C40C6"/>
    <w:rsid w:val="008D5E21"/>
    <w:rsid w:val="008E36E7"/>
    <w:rsid w:val="008F1A0C"/>
    <w:rsid w:val="00913CC2"/>
    <w:rsid w:val="00980C96"/>
    <w:rsid w:val="009A0DEC"/>
    <w:rsid w:val="009B475D"/>
    <w:rsid w:val="009F4470"/>
    <w:rsid w:val="00A01FEF"/>
    <w:rsid w:val="00A235F0"/>
    <w:rsid w:val="00A5550C"/>
    <w:rsid w:val="00AA2724"/>
    <w:rsid w:val="00B103C4"/>
    <w:rsid w:val="00B239F2"/>
    <w:rsid w:val="00B61CE1"/>
    <w:rsid w:val="00BA7807"/>
    <w:rsid w:val="00BC1014"/>
    <w:rsid w:val="00BC70F5"/>
    <w:rsid w:val="00BF4A0C"/>
    <w:rsid w:val="00C0366A"/>
    <w:rsid w:val="00C14B40"/>
    <w:rsid w:val="00C7260D"/>
    <w:rsid w:val="00CC0926"/>
    <w:rsid w:val="00CF3D7E"/>
    <w:rsid w:val="00D01D70"/>
    <w:rsid w:val="00D03F98"/>
    <w:rsid w:val="00D56398"/>
    <w:rsid w:val="00D74AE7"/>
    <w:rsid w:val="00DB0A90"/>
    <w:rsid w:val="00DB2A2C"/>
    <w:rsid w:val="00E044DF"/>
    <w:rsid w:val="00E064BF"/>
    <w:rsid w:val="00E762A6"/>
    <w:rsid w:val="00E932EF"/>
    <w:rsid w:val="00F06AC8"/>
    <w:rsid w:val="00F13D42"/>
    <w:rsid w:val="00F2695E"/>
    <w:rsid w:val="00F33810"/>
    <w:rsid w:val="00F43E6B"/>
    <w:rsid w:val="00F52CC6"/>
    <w:rsid w:val="00F75870"/>
    <w:rsid w:val="00F8426A"/>
    <w:rsid w:val="00FB7E80"/>
    <w:rsid w:val="00FE65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style="mso-position-horizontal-relative:margin;mso-position-vertical-relative:margin" fillcolor="none [3204]" strokecolor="none [3204]">
      <v:fill color="none [3204]" opacity="9830f"/>
      <v:stroke color="none [3204]" weight="10pt" linestyle="thinThin"/>
      <v:shadow color="#868686"/>
      <o:colormru v:ext="edit" colors="#1a0ab6,black,#36f"/>
      <o:colormenu v:ext="edit" fillcolor="#36f" strokecolor="#36f"/>
    </o:shapedefaults>
    <o:shapelayout v:ext="edit">
      <o:idmap v:ext="edit" data="1"/>
      <o:rules v:ext="edit">
        <o:r id="V:Rule8" type="connector" idref="#_x0000_s1120"/>
        <o:r id="V:Rule10" type="connector" idref="#_x0000_s1155"/>
        <o:r id="V:Rule13" type="connector" idref="#_x0000_s1187"/>
        <o:r id="V:Rule14" type="connector" idref="#_x0000_s1188"/>
        <o:r id="V:Rule15" type="connector" idref="#_x0000_s1189"/>
        <o:r id="V:Rule16" type="connector" idref="#_x0000_s119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4BF"/>
  </w:style>
  <w:style w:type="paragraph" w:styleId="Heading1">
    <w:name w:val="heading 1"/>
    <w:basedOn w:val="Normal"/>
    <w:link w:val="Heading1Char"/>
    <w:uiPriority w:val="1"/>
    <w:qFormat/>
    <w:rsid w:val="00DB0A90"/>
    <w:pPr>
      <w:widowControl w:val="0"/>
      <w:autoSpaceDE w:val="0"/>
      <w:autoSpaceDN w:val="0"/>
      <w:spacing w:after="0" w:line="240" w:lineRule="auto"/>
      <w:ind w:left="110"/>
      <w:outlineLvl w:val="0"/>
    </w:pPr>
    <w:rPr>
      <w:rFonts w:ascii="Calibri" w:eastAsia="Calibri" w:hAnsi="Calibri" w:cs="Calibri"/>
      <w:b/>
      <w:bCs/>
      <w:sz w:val="24"/>
      <w:szCs w:val="24"/>
    </w:rPr>
  </w:style>
  <w:style w:type="paragraph" w:styleId="Heading2">
    <w:name w:val="heading 2"/>
    <w:basedOn w:val="Normal"/>
    <w:next w:val="Normal"/>
    <w:link w:val="Heading2Char"/>
    <w:uiPriority w:val="9"/>
    <w:semiHidden/>
    <w:unhideWhenUsed/>
    <w:qFormat/>
    <w:rsid w:val="00F43E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0366A"/>
    <w:pPr>
      <w:ind w:left="720"/>
      <w:contextualSpacing/>
    </w:pPr>
  </w:style>
  <w:style w:type="paragraph" w:styleId="BalloonText">
    <w:name w:val="Balloon Text"/>
    <w:basedOn w:val="Normal"/>
    <w:link w:val="BalloonTextChar"/>
    <w:uiPriority w:val="99"/>
    <w:semiHidden/>
    <w:unhideWhenUsed/>
    <w:rsid w:val="00F33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810"/>
    <w:rPr>
      <w:rFonts w:ascii="Tahoma" w:hAnsi="Tahoma" w:cs="Tahoma"/>
      <w:sz w:val="16"/>
      <w:szCs w:val="16"/>
    </w:rPr>
  </w:style>
  <w:style w:type="character" w:styleId="Hyperlink">
    <w:name w:val="Hyperlink"/>
    <w:basedOn w:val="DefaultParagraphFont"/>
    <w:uiPriority w:val="99"/>
    <w:unhideWhenUsed/>
    <w:rsid w:val="007F594F"/>
    <w:rPr>
      <w:color w:val="0000FF" w:themeColor="hyperlink"/>
      <w:u w:val="single"/>
    </w:rPr>
  </w:style>
  <w:style w:type="paragraph" w:styleId="Header">
    <w:name w:val="header"/>
    <w:basedOn w:val="Normal"/>
    <w:link w:val="HeaderChar"/>
    <w:uiPriority w:val="99"/>
    <w:semiHidden/>
    <w:unhideWhenUsed/>
    <w:rsid w:val="007834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3427"/>
  </w:style>
  <w:style w:type="paragraph" w:styleId="Footer">
    <w:name w:val="footer"/>
    <w:basedOn w:val="Normal"/>
    <w:link w:val="FooterChar"/>
    <w:uiPriority w:val="99"/>
    <w:semiHidden/>
    <w:unhideWhenUsed/>
    <w:rsid w:val="0078342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3427"/>
  </w:style>
  <w:style w:type="paragraph" w:customStyle="1" w:styleId="TableParagraph">
    <w:name w:val="Table Paragraph"/>
    <w:basedOn w:val="Normal"/>
    <w:uiPriority w:val="1"/>
    <w:qFormat/>
    <w:rsid w:val="00BF4A0C"/>
    <w:pPr>
      <w:widowControl w:val="0"/>
      <w:autoSpaceDE w:val="0"/>
      <w:autoSpaceDN w:val="0"/>
      <w:spacing w:before="32" w:after="0" w:line="240" w:lineRule="auto"/>
    </w:pPr>
    <w:rPr>
      <w:rFonts w:ascii="Microsoft Sans Serif" w:eastAsia="Microsoft Sans Serif" w:hAnsi="Microsoft Sans Serif" w:cs="Microsoft Sans Serif"/>
    </w:rPr>
  </w:style>
  <w:style w:type="character" w:customStyle="1" w:styleId="Heading1Char">
    <w:name w:val="Heading 1 Char"/>
    <w:basedOn w:val="DefaultParagraphFont"/>
    <w:link w:val="Heading1"/>
    <w:uiPriority w:val="1"/>
    <w:rsid w:val="00DB0A90"/>
    <w:rPr>
      <w:rFonts w:ascii="Calibri" w:eastAsia="Calibri" w:hAnsi="Calibri" w:cs="Calibri"/>
      <w:b/>
      <w:bCs/>
      <w:sz w:val="24"/>
      <w:szCs w:val="24"/>
    </w:rPr>
  </w:style>
  <w:style w:type="paragraph" w:styleId="BodyText">
    <w:name w:val="Body Text"/>
    <w:basedOn w:val="Normal"/>
    <w:link w:val="BodyTextChar"/>
    <w:uiPriority w:val="1"/>
    <w:qFormat/>
    <w:rsid w:val="00DB0A90"/>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DB0A90"/>
    <w:rPr>
      <w:rFonts w:ascii="Calibri" w:eastAsia="Calibri" w:hAnsi="Calibri" w:cs="Calibri"/>
      <w:sz w:val="24"/>
      <w:szCs w:val="24"/>
    </w:rPr>
  </w:style>
  <w:style w:type="character" w:customStyle="1" w:styleId="Heading2Char">
    <w:name w:val="Heading 2 Char"/>
    <w:basedOn w:val="DefaultParagraphFont"/>
    <w:link w:val="Heading2"/>
    <w:uiPriority w:val="9"/>
    <w:semiHidden/>
    <w:rsid w:val="00F43E6B"/>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F43E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F43E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1200">
      <w:bodyDiv w:val="1"/>
      <w:marLeft w:val="0"/>
      <w:marRight w:val="0"/>
      <w:marTop w:val="0"/>
      <w:marBottom w:val="0"/>
      <w:divBdr>
        <w:top w:val="none" w:sz="0" w:space="0" w:color="auto"/>
        <w:left w:val="none" w:sz="0" w:space="0" w:color="auto"/>
        <w:bottom w:val="none" w:sz="0" w:space="0" w:color="auto"/>
        <w:right w:val="none" w:sz="0" w:space="0" w:color="auto"/>
      </w:divBdr>
    </w:div>
    <w:div w:id="287778639">
      <w:bodyDiv w:val="1"/>
      <w:marLeft w:val="0"/>
      <w:marRight w:val="0"/>
      <w:marTop w:val="0"/>
      <w:marBottom w:val="0"/>
      <w:divBdr>
        <w:top w:val="none" w:sz="0" w:space="0" w:color="auto"/>
        <w:left w:val="none" w:sz="0" w:space="0" w:color="auto"/>
        <w:bottom w:val="none" w:sz="0" w:space="0" w:color="auto"/>
        <w:right w:val="none" w:sz="0" w:space="0" w:color="auto"/>
      </w:divBdr>
      <w:divsChild>
        <w:div w:id="929239632">
          <w:marLeft w:val="0"/>
          <w:marRight w:val="0"/>
          <w:marTop w:val="0"/>
          <w:marBottom w:val="0"/>
          <w:divBdr>
            <w:top w:val="none" w:sz="0" w:space="0" w:color="auto"/>
            <w:left w:val="none" w:sz="0" w:space="0" w:color="auto"/>
            <w:bottom w:val="none" w:sz="0" w:space="0" w:color="auto"/>
            <w:right w:val="none" w:sz="0" w:space="0" w:color="auto"/>
          </w:divBdr>
          <w:divsChild>
            <w:div w:id="199972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267019">
      <w:bodyDiv w:val="1"/>
      <w:marLeft w:val="0"/>
      <w:marRight w:val="0"/>
      <w:marTop w:val="0"/>
      <w:marBottom w:val="0"/>
      <w:divBdr>
        <w:top w:val="none" w:sz="0" w:space="0" w:color="auto"/>
        <w:left w:val="none" w:sz="0" w:space="0" w:color="auto"/>
        <w:bottom w:val="none" w:sz="0" w:space="0" w:color="auto"/>
        <w:right w:val="none" w:sz="0" w:space="0" w:color="auto"/>
      </w:divBdr>
    </w:div>
    <w:div w:id="380053350">
      <w:bodyDiv w:val="1"/>
      <w:marLeft w:val="0"/>
      <w:marRight w:val="0"/>
      <w:marTop w:val="0"/>
      <w:marBottom w:val="0"/>
      <w:divBdr>
        <w:top w:val="none" w:sz="0" w:space="0" w:color="auto"/>
        <w:left w:val="none" w:sz="0" w:space="0" w:color="auto"/>
        <w:bottom w:val="none" w:sz="0" w:space="0" w:color="auto"/>
        <w:right w:val="none" w:sz="0" w:space="0" w:color="auto"/>
      </w:divBdr>
      <w:divsChild>
        <w:div w:id="133449932">
          <w:marLeft w:val="0"/>
          <w:marRight w:val="0"/>
          <w:marTop w:val="0"/>
          <w:marBottom w:val="0"/>
          <w:divBdr>
            <w:top w:val="single" w:sz="2" w:space="0" w:color="E5E7EB"/>
            <w:left w:val="single" w:sz="2" w:space="0" w:color="E5E7EB"/>
            <w:bottom w:val="single" w:sz="2" w:space="0" w:color="E5E7EB"/>
            <w:right w:val="single" w:sz="2" w:space="0" w:color="E5E7EB"/>
          </w:divBdr>
          <w:divsChild>
            <w:div w:id="7943700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8369481">
          <w:marLeft w:val="0"/>
          <w:marRight w:val="0"/>
          <w:marTop w:val="0"/>
          <w:marBottom w:val="0"/>
          <w:divBdr>
            <w:top w:val="none" w:sz="0" w:space="0" w:color="auto"/>
            <w:left w:val="none" w:sz="0" w:space="0" w:color="auto"/>
            <w:bottom w:val="none" w:sz="0" w:space="0" w:color="auto"/>
            <w:right w:val="none" w:sz="0" w:space="0" w:color="auto"/>
          </w:divBdr>
          <w:divsChild>
            <w:div w:id="12535096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69831310">
      <w:bodyDiv w:val="1"/>
      <w:marLeft w:val="0"/>
      <w:marRight w:val="0"/>
      <w:marTop w:val="0"/>
      <w:marBottom w:val="0"/>
      <w:divBdr>
        <w:top w:val="none" w:sz="0" w:space="0" w:color="auto"/>
        <w:left w:val="none" w:sz="0" w:space="0" w:color="auto"/>
        <w:bottom w:val="none" w:sz="0" w:space="0" w:color="auto"/>
        <w:right w:val="none" w:sz="0" w:space="0" w:color="auto"/>
      </w:divBdr>
    </w:div>
    <w:div w:id="556429397">
      <w:bodyDiv w:val="1"/>
      <w:marLeft w:val="0"/>
      <w:marRight w:val="0"/>
      <w:marTop w:val="0"/>
      <w:marBottom w:val="0"/>
      <w:divBdr>
        <w:top w:val="none" w:sz="0" w:space="0" w:color="auto"/>
        <w:left w:val="none" w:sz="0" w:space="0" w:color="auto"/>
        <w:bottom w:val="none" w:sz="0" w:space="0" w:color="auto"/>
        <w:right w:val="none" w:sz="0" w:space="0" w:color="auto"/>
      </w:divBdr>
    </w:div>
    <w:div w:id="700129058">
      <w:bodyDiv w:val="1"/>
      <w:marLeft w:val="0"/>
      <w:marRight w:val="0"/>
      <w:marTop w:val="0"/>
      <w:marBottom w:val="0"/>
      <w:divBdr>
        <w:top w:val="none" w:sz="0" w:space="0" w:color="auto"/>
        <w:left w:val="none" w:sz="0" w:space="0" w:color="auto"/>
        <w:bottom w:val="none" w:sz="0" w:space="0" w:color="auto"/>
        <w:right w:val="none" w:sz="0" w:space="0" w:color="auto"/>
      </w:divBdr>
    </w:div>
    <w:div w:id="758909309">
      <w:bodyDiv w:val="1"/>
      <w:marLeft w:val="0"/>
      <w:marRight w:val="0"/>
      <w:marTop w:val="0"/>
      <w:marBottom w:val="0"/>
      <w:divBdr>
        <w:top w:val="none" w:sz="0" w:space="0" w:color="auto"/>
        <w:left w:val="none" w:sz="0" w:space="0" w:color="auto"/>
        <w:bottom w:val="none" w:sz="0" w:space="0" w:color="auto"/>
        <w:right w:val="none" w:sz="0" w:space="0" w:color="auto"/>
      </w:divBdr>
    </w:div>
    <w:div w:id="809130252">
      <w:bodyDiv w:val="1"/>
      <w:marLeft w:val="0"/>
      <w:marRight w:val="0"/>
      <w:marTop w:val="0"/>
      <w:marBottom w:val="0"/>
      <w:divBdr>
        <w:top w:val="none" w:sz="0" w:space="0" w:color="auto"/>
        <w:left w:val="none" w:sz="0" w:space="0" w:color="auto"/>
        <w:bottom w:val="none" w:sz="0" w:space="0" w:color="auto"/>
        <w:right w:val="none" w:sz="0" w:space="0" w:color="auto"/>
      </w:divBdr>
    </w:div>
    <w:div w:id="809712017">
      <w:bodyDiv w:val="1"/>
      <w:marLeft w:val="0"/>
      <w:marRight w:val="0"/>
      <w:marTop w:val="0"/>
      <w:marBottom w:val="0"/>
      <w:divBdr>
        <w:top w:val="none" w:sz="0" w:space="0" w:color="auto"/>
        <w:left w:val="none" w:sz="0" w:space="0" w:color="auto"/>
        <w:bottom w:val="none" w:sz="0" w:space="0" w:color="auto"/>
        <w:right w:val="none" w:sz="0" w:space="0" w:color="auto"/>
      </w:divBdr>
      <w:divsChild>
        <w:div w:id="1302736767">
          <w:marLeft w:val="0"/>
          <w:marRight w:val="0"/>
          <w:marTop w:val="0"/>
          <w:marBottom w:val="0"/>
          <w:divBdr>
            <w:top w:val="none" w:sz="0" w:space="0" w:color="auto"/>
            <w:left w:val="none" w:sz="0" w:space="0" w:color="auto"/>
            <w:bottom w:val="none" w:sz="0" w:space="0" w:color="auto"/>
            <w:right w:val="none" w:sz="0" w:space="0" w:color="auto"/>
          </w:divBdr>
          <w:divsChild>
            <w:div w:id="18901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1187">
      <w:bodyDiv w:val="1"/>
      <w:marLeft w:val="0"/>
      <w:marRight w:val="0"/>
      <w:marTop w:val="0"/>
      <w:marBottom w:val="0"/>
      <w:divBdr>
        <w:top w:val="none" w:sz="0" w:space="0" w:color="auto"/>
        <w:left w:val="none" w:sz="0" w:space="0" w:color="auto"/>
        <w:bottom w:val="none" w:sz="0" w:space="0" w:color="auto"/>
        <w:right w:val="none" w:sz="0" w:space="0" w:color="auto"/>
      </w:divBdr>
    </w:div>
    <w:div w:id="970866774">
      <w:bodyDiv w:val="1"/>
      <w:marLeft w:val="0"/>
      <w:marRight w:val="0"/>
      <w:marTop w:val="0"/>
      <w:marBottom w:val="0"/>
      <w:divBdr>
        <w:top w:val="none" w:sz="0" w:space="0" w:color="auto"/>
        <w:left w:val="none" w:sz="0" w:space="0" w:color="auto"/>
        <w:bottom w:val="none" w:sz="0" w:space="0" w:color="auto"/>
        <w:right w:val="none" w:sz="0" w:space="0" w:color="auto"/>
      </w:divBdr>
      <w:divsChild>
        <w:div w:id="941380665">
          <w:marLeft w:val="0"/>
          <w:marRight w:val="0"/>
          <w:marTop w:val="0"/>
          <w:marBottom w:val="0"/>
          <w:divBdr>
            <w:top w:val="none" w:sz="0" w:space="0" w:color="auto"/>
            <w:left w:val="none" w:sz="0" w:space="0" w:color="auto"/>
            <w:bottom w:val="none" w:sz="0" w:space="0" w:color="auto"/>
            <w:right w:val="none" w:sz="0" w:space="0" w:color="auto"/>
          </w:divBdr>
          <w:divsChild>
            <w:div w:id="13926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26932">
      <w:bodyDiv w:val="1"/>
      <w:marLeft w:val="0"/>
      <w:marRight w:val="0"/>
      <w:marTop w:val="0"/>
      <w:marBottom w:val="0"/>
      <w:divBdr>
        <w:top w:val="none" w:sz="0" w:space="0" w:color="auto"/>
        <w:left w:val="none" w:sz="0" w:space="0" w:color="auto"/>
        <w:bottom w:val="none" w:sz="0" w:space="0" w:color="auto"/>
        <w:right w:val="none" w:sz="0" w:space="0" w:color="auto"/>
      </w:divBdr>
      <w:divsChild>
        <w:div w:id="1032536879">
          <w:marLeft w:val="0"/>
          <w:marRight w:val="0"/>
          <w:marTop w:val="0"/>
          <w:marBottom w:val="0"/>
          <w:divBdr>
            <w:top w:val="none" w:sz="0" w:space="0" w:color="auto"/>
            <w:left w:val="none" w:sz="0" w:space="0" w:color="auto"/>
            <w:bottom w:val="none" w:sz="0" w:space="0" w:color="auto"/>
            <w:right w:val="none" w:sz="0" w:space="0" w:color="auto"/>
          </w:divBdr>
          <w:divsChild>
            <w:div w:id="1955281148">
              <w:marLeft w:val="0"/>
              <w:marRight w:val="0"/>
              <w:marTop w:val="0"/>
              <w:marBottom w:val="0"/>
              <w:divBdr>
                <w:top w:val="none" w:sz="0" w:space="0" w:color="auto"/>
                <w:left w:val="none" w:sz="0" w:space="0" w:color="auto"/>
                <w:bottom w:val="none" w:sz="0" w:space="0" w:color="auto"/>
                <w:right w:val="none" w:sz="0" w:space="0" w:color="auto"/>
              </w:divBdr>
              <w:divsChild>
                <w:div w:id="147397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21125">
      <w:bodyDiv w:val="1"/>
      <w:marLeft w:val="0"/>
      <w:marRight w:val="0"/>
      <w:marTop w:val="0"/>
      <w:marBottom w:val="0"/>
      <w:divBdr>
        <w:top w:val="none" w:sz="0" w:space="0" w:color="auto"/>
        <w:left w:val="none" w:sz="0" w:space="0" w:color="auto"/>
        <w:bottom w:val="none" w:sz="0" w:space="0" w:color="auto"/>
        <w:right w:val="none" w:sz="0" w:space="0" w:color="auto"/>
      </w:divBdr>
    </w:div>
    <w:div w:id="1293905097">
      <w:bodyDiv w:val="1"/>
      <w:marLeft w:val="0"/>
      <w:marRight w:val="0"/>
      <w:marTop w:val="0"/>
      <w:marBottom w:val="0"/>
      <w:divBdr>
        <w:top w:val="none" w:sz="0" w:space="0" w:color="auto"/>
        <w:left w:val="none" w:sz="0" w:space="0" w:color="auto"/>
        <w:bottom w:val="none" w:sz="0" w:space="0" w:color="auto"/>
        <w:right w:val="none" w:sz="0" w:space="0" w:color="auto"/>
      </w:divBdr>
    </w:div>
    <w:div w:id="1343776051">
      <w:bodyDiv w:val="1"/>
      <w:marLeft w:val="0"/>
      <w:marRight w:val="0"/>
      <w:marTop w:val="0"/>
      <w:marBottom w:val="0"/>
      <w:divBdr>
        <w:top w:val="none" w:sz="0" w:space="0" w:color="auto"/>
        <w:left w:val="none" w:sz="0" w:space="0" w:color="auto"/>
        <w:bottom w:val="none" w:sz="0" w:space="0" w:color="auto"/>
        <w:right w:val="none" w:sz="0" w:space="0" w:color="auto"/>
      </w:divBdr>
      <w:divsChild>
        <w:div w:id="1019164122">
          <w:marLeft w:val="0"/>
          <w:marRight w:val="0"/>
          <w:marTop w:val="0"/>
          <w:marBottom w:val="0"/>
          <w:divBdr>
            <w:top w:val="none" w:sz="0" w:space="0" w:color="auto"/>
            <w:left w:val="none" w:sz="0" w:space="0" w:color="auto"/>
            <w:bottom w:val="none" w:sz="0" w:space="0" w:color="auto"/>
            <w:right w:val="none" w:sz="0" w:space="0" w:color="auto"/>
          </w:divBdr>
          <w:divsChild>
            <w:div w:id="1937787554">
              <w:marLeft w:val="0"/>
              <w:marRight w:val="0"/>
              <w:marTop w:val="0"/>
              <w:marBottom w:val="0"/>
              <w:divBdr>
                <w:top w:val="none" w:sz="0" w:space="0" w:color="auto"/>
                <w:left w:val="none" w:sz="0" w:space="0" w:color="auto"/>
                <w:bottom w:val="none" w:sz="0" w:space="0" w:color="auto"/>
                <w:right w:val="none" w:sz="0" w:space="0" w:color="auto"/>
              </w:divBdr>
              <w:divsChild>
                <w:div w:id="1653563078">
                  <w:marLeft w:val="0"/>
                  <w:marRight w:val="0"/>
                  <w:marTop w:val="0"/>
                  <w:marBottom w:val="0"/>
                  <w:divBdr>
                    <w:top w:val="none" w:sz="0" w:space="0" w:color="auto"/>
                    <w:left w:val="none" w:sz="0" w:space="0" w:color="auto"/>
                    <w:bottom w:val="none" w:sz="0" w:space="0" w:color="auto"/>
                    <w:right w:val="none" w:sz="0" w:space="0" w:color="auto"/>
                  </w:divBdr>
                  <w:divsChild>
                    <w:div w:id="2139570346">
                      <w:marLeft w:val="0"/>
                      <w:marRight w:val="0"/>
                      <w:marTop w:val="0"/>
                      <w:marBottom w:val="0"/>
                      <w:divBdr>
                        <w:top w:val="none" w:sz="0" w:space="0" w:color="auto"/>
                        <w:left w:val="none" w:sz="0" w:space="0" w:color="auto"/>
                        <w:bottom w:val="none" w:sz="0" w:space="0" w:color="auto"/>
                        <w:right w:val="none" w:sz="0" w:space="0" w:color="auto"/>
                      </w:divBdr>
                      <w:divsChild>
                        <w:div w:id="233510173">
                          <w:marLeft w:val="0"/>
                          <w:marRight w:val="0"/>
                          <w:marTop w:val="0"/>
                          <w:marBottom w:val="0"/>
                          <w:divBdr>
                            <w:top w:val="none" w:sz="0" w:space="0" w:color="auto"/>
                            <w:left w:val="none" w:sz="0" w:space="0" w:color="auto"/>
                            <w:bottom w:val="none" w:sz="0" w:space="0" w:color="auto"/>
                            <w:right w:val="none" w:sz="0" w:space="0" w:color="auto"/>
                          </w:divBdr>
                          <w:divsChild>
                            <w:div w:id="9197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439611">
      <w:bodyDiv w:val="1"/>
      <w:marLeft w:val="0"/>
      <w:marRight w:val="0"/>
      <w:marTop w:val="0"/>
      <w:marBottom w:val="0"/>
      <w:divBdr>
        <w:top w:val="none" w:sz="0" w:space="0" w:color="auto"/>
        <w:left w:val="none" w:sz="0" w:space="0" w:color="auto"/>
        <w:bottom w:val="none" w:sz="0" w:space="0" w:color="auto"/>
        <w:right w:val="none" w:sz="0" w:space="0" w:color="auto"/>
      </w:divBdr>
      <w:divsChild>
        <w:div w:id="1873111038">
          <w:marLeft w:val="0"/>
          <w:marRight w:val="0"/>
          <w:marTop w:val="0"/>
          <w:marBottom w:val="0"/>
          <w:divBdr>
            <w:top w:val="none" w:sz="0" w:space="0" w:color="auto"/>
            <w:left w:val="none" w:sz="0" w:space="0" w:color="auto"/>
            <w:bottom w:val="none" w:sz="0" w:space="0" w:color="auto"/>
            <w:right w:val="none" w:sz="0" w:space="0" w:color="auto"/>
          </w:divBdr>
          <w:divsChild>
            <w:div w:id="382825646">
              <w:marLeft w:val="0"/>
              <w:marRight w:val="0"/>
              <w:marTop w:val="0"/>
              <w:marBottom w:val="0"/>
              <w:divBdr>
                <w:top w:val="none" w:sz="0" w:space="0" w:color="auto"/>
                <w:left w:val="none" w:sz="0" w:space="0" w:color="auto"/>
                <w:bottom w:val="none" w:sz="0" w:space="0" w:color="auto"/>
                <w:right w:val="none" w:sz="0" w:space="0" w:color="auto"/>
              </w:divBdr>
            </w:div>
          </w:divsChild>
        </w:div>
        <w:div w:id="1657224305">
          <w:marLeft w:val="0"/>
          <w:marRight w:val="0"/>
          <w:marTop w:val="0"/>
          <w:marBottom w:val="0"/>
          <w:divBdr>
            <w:top w:val="none" w:sz="0" w:space="0" w:color="auto"/>
            <w:left w:val="none" w:sz="0" w:space="0" w:color="auto"/>
            <w:bottom w:val="none" w:sz="0" w:space="0" w:color="auto"/>
            <w:right w:val="none" w:sz="0" w:space="0" w:color="auto"/>
          </w:divBdr>
          <w:divsChild>
            <w:div w:id="48498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48522">
      <w:bodyDiv w:val="1"/>
      <w:marLeft w:val="0"/>
      <w:marRight w:val="0"/>
      <w:marTop w:val="0"/>
      <w:marBottom w:val="0"/>
      <w:divBdr>
        <w:top w:val="none" w:sz="0" w:space="0" w:color="auto"/>
        <w:left w:val="none" w:sz="0" w:space="0" w:color="auto"/>
        <w:bottom w:val="none" w:sz="0" w:space="0" w:color="auto"/>
        <w:right w:val="none" w:sz="0" w:space="0" w:color="auto"/>
      </w:divBdr>
    </w:div>
    <w:div w:id="1623656336">
      <w:bodyDiv w:val="1"/>
      <w:marLeft w:val="0"/>
      <w:marRight w:val="0"/>
      <w:marTop w:val="0"/>
      <w:marBottom w:val="0"/>
      <w:divBdr>
        <w:top w:val="none" w:sz="0" w:space="0" w:color="auto"/>
        <w:left w:val="none" w:sz="0" w:space="0" w:color="auto"/>
        <w:bottom w:val="none" w:sz="0" w:space="0" w:color="auto"/>
        <w:right w:val="none" w:sz="0" w:space="0" w:color="auto"/>
      </w:divBdr>
      <w:divsChild>
        <w:div w:id="1365323294">
          <w:marLeft w:val="0"/>
          <w:marRight w:val="0"/>
          <w:marTop w:val="0"/>
          <w:marBottom w:val="0"/>
          <w:divBdr>
            <w:top w:val="none" w:sz="0" w:space="0" w:color="auto"/>
            <w:left w:val="none" w:sz="0" w:space="0" w:color="auto"/>
            <w:bottom w:val="none" w:sz="0" w:space="0" w:color="auto"/>
            <w:right w:val="none" w:sz="0" w:space="0" w:color="auto"/>
          </w:divBdr>
          <w:divsChild>
            <w:div w:id="1520895148">
              <w:marLeft w:val="0"/>
              <w:marRight w:val="0"/>
              <w:marTop w:val="0"/>
              <w:marBottom w:val="0"/>
              <w:divBdr>
                <w:top w:val="none" w:sz="0" w:space="0" w:color="auto"/>
                <w:left w:val="none" w:sz="0" w:space="0" w:color="auto"/>
                <w:bottom w:val="none" w:sz="0" w:space="0" w:color="auto"/>
                <w:right w:val="none" w:sz="0" w:space="0" w:color="auto"/>
              </w:divBdr>
              <w:divsChild>
                <w:div w:id="100979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064843">
      <w:bodyDiv w:val="1"/>
      <w:marLeft w:val="0"/>
      <w:marRight w:val="0"/>
      <w:marTop w:val="0"/>
      <w:marBottom w:val="0"/>
      <w:divBdr>
        <w:top w:val="none" w:sz="0" w:space="0" w:color="auto"/>
        <w:left w:val="none" w:sz="0" w:space="0" w:color="auto"/>
        <w:bottom w:val="none" w:sz="0" w:space="0" w:color="auto"/>
        <w:right w:val="none" w:sz="0" w:space="0" w:color="auto"/>
      </w:divBdr>
    </w:div>
    <w:div w:id="1683050242">
      <w:bodyDiv w:val="1"/>
      <w:marLeft w:val="0"/>
      <w:marRight w:val="0"/>
      <w:marTop w:val="0"/>
      <w:marBottom w:val="0"/>
      <w:divBdr>
        <w:top w:val="none" w:sz="0" w:space="0" w:color="auto"/>
        <w:left w:val="none" w:sz="0" w:space="0" w:color="auto"/>
        <w:bottom w:val="none" w:sz="0" w:space="0" w:color="auto"/>
        <w:right w:val="none" w:sz="0" w:space="0" w:color="auto"/>
      </w:divBdr>
    </w:div>
    <w:div w:id="1809398304">
      <w:bodyDiv w:val="1"/>
      <w:marLeft w:val="0"/>
      <w:marRight w:val="0"/>
      <w:marTop w:val="0"/>
      <w:marBottom w:val="0"/>
      <w:divBdr>
        <w:top w:val="none" w:sz="0" w:space="0" w:color="auto"/>
        <w:left w:val="none" w:sz="0" w:space="0" w:color="auto"/>
        <w:bottom w:val="none" w:sz="0" w:space="0" w:color="auto"/>
        <w:right w:val="none" w:sz="0" w:space="0" w:color="auto"/>
      </w:divBdr>
    </w:div>
    <w:div w:id="1875607318">
      <w:bodyDiv w:val="1"/>
      <w:marLeft w:val="0"/>
      <w:marRight w:val="0"/>
      <w:marTop w:val="0"/>
      <w:marBottom w:val="0"/>
      <w:divBdr>
        <w:top w:val="none" w:sz="0" w:space="0" w:color="auto"/>
        <w:left w:val="none" w:sz="0" w:space="0" w:color="auto"/>
        <w:bottom w:val="none" w:sz="0" w:space="0" w:color="auto"/>
        <w:right w:val="none" w:sz="0" w:space="0" w:color="auto"/>
      </w:divBdr>
    </w:div>
    <w:div w:id="2070839260">
      <w:bodyDiv w:val="1"/>
      <w:marLeft w:val="0"/>
      <w:marRight w:val="0"/>
      <w:marTop w:val="0"/>
      <w:marBottom w:val="0"/>
      <w:divBdr>
        <w:top w:val="none" w:sz="0" w:space="0" w:color="auto"/>
        <w:left w:val="none" w:sz="0" w:space="0" w:color="auto"/>
        <w:bottom w:val="none" w:sz="0" w:space="0" w:color="auto"/>
        <w:right w:val="none" w:sz="0" w:space="0" w:color="auto"/>
      </w:divBdr>
    </w:div>
    <w:div w:id="2078819721">
      <w:bodyDiv w:val="1"/>
      <w:marLeft w:val="0"/>
      <w:marRight w:val="0"/>
      <w:marTop w:val="0"/>
      <w:marBottom w:val="0"/>
      <w:divBdr>
        <w:top w:val="none" w:sz="0" w:space="0" w:color="auto"/>
        <w:left w:val="none" w:sz="0" w:space="0" w:color="auto"/>
        <w:bottom w:val="none" w:sz="0" w:space="0" w:color="auto"/>
        <w:right w:val="none" w:sz="0" w:space="0" w:color="auto"/>
      </w:divBdr>
      <w:divsChild>
        <w:div w:id="2029863447">
          <w:marLeft w:val="0"/>
          <w:marRight w:val="0"/>
          <w:marTop w:val="0"/>
          <w:marBottom w:val="0"/>
          <w:divBdr>
            <w:top w:val="none" w:sz="0" w:space="0" w:color="auto"/>
            <w:left w:val="none" w:sz="0" w:space="0" w:color="auto"/>
            <w:bottom w:val="none" w:sz="0" w:space="0" w:color="auto"/>
            <w:right w:val="none" w:sz="0" w:space="0" w:color="auto"/>
          </w:divBdr>
          <w:divsChild>
            <w:div w:id="7236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F34B1-5D40-43F9-9455-13463F3D2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2024-11-18T11:50:00Z</cp:lastPrinted>
  <dcterms:created xsi:type="dcterms:W3CDTF">2024-11-23T13:31:00Z</dcterms:created>
  <dcterms:modified xsi:type="dcterms:W3CDTF">2024-11-23T13:31:00Z</dcterms:modified>
</cp:coreProperties>
</file>